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122E" w:rsidRDefault="006A465E">
      <w:pPr>
        <w:spacing w:after="300"/>
        <w:jc w:val="center"/>
      </w:pPr>
      <w:r>
        <w:rPr>
          <w:b/>
          <w:bCs/>
          <w:sz w:val="26"/>
          <w:szCs w:val="26"/>
        </w:rPr>
        <w:t>Actores y roles en la implementación de un servicio comunitario de recolección diferenciada: la experiencia de la Comunidad de Recuperadores Santiagueños (CORESA)</w:t>
      </w:r>
    </w:p>
    <w:p w:rsidR="009A122E" w:rsidRDefault="006A465E">
      <w:pPr>
        <w:spacing w:after="40"/>
        <w:jc w:val="center"/>
      </w:pPr>
      <w:r>
        <w:rPr>
          <w:b/>
          <w:bCs/>
        </w:rPr>
        <w:t xml:space="preserve">Mazur, María </w:t>
      </w:r>
      <w:proofErr w:type="spellStart"/>
      <w:r>
        <w:rPr>
          <w:b/>
          <w:bCs/>
        </w:rPr>
        <w:t>Yisell</w:t>
      </w:r>
      <w:proofErr w:type="spellEnd"/>
    </w:p>
    <w:p w:rsidR="009A122E" w:rsidRDefault="006A465E">
      <w:pPr>
        <w:jc w:val="center"/>
      </w:pPr>
      <w:r>
        <w:t>Lic. en Ecología y Conservación del Ambiente, FCF-UNSE; Profesora Adjunta, Cátedra Desarrollo Sostenible, Facultad de Ciencias Económicas, Universidad Católica de Santiago del Estero; Técnica de CORESA</w:t>
      </w:r>
    </w:p>
    <w:p w:rsidR="009A122E" w:rsidRDefault="006A465E">
      <w:pPr>
        <w:jc w:val="center"/>
      </w:pPr>
      <w:r>
        <w:t>Santiago del Estero, Argentina</w:t>
      </w:r>
    </w:p>
    <w:p w:rsidR="009A122E" w:rsidRDefault="006A465E">
      <w:pPr>
        <w:spacing w:after="160"/>
        <w:jc w:val="center"/>
      </w:pPr>
      <w:r>
        <w:t>mariayisell.mazur@ucse.edu.ar</w:t>
      </w:r>
    </w:p>
    <w:p w:rsidR="009A122E" w:rsidRDefault="006A465E">
      <w:pPr>
        <w:spacing w:after="40"/>
        <w:jc w:val="center"/>
      </w:pPr>
      <w:r>
        <w:rPr>
          <w:b/>
          <w:bCs/>
        </w:rPr>
        <w:t>Pintos, María Soledad</w:t>
      </w:r>
    </w:p>
    <w:p w:rsidR="009A122E" w:rsidRDefault="006A465E">
      <w:pPr>
        <w:jc w:val="center"/>
      </w:pPr>
      <w:r>
        <w:t xml:space="preserve">Estudiante de Lic. </w:t>
      </w:r>
      <w:proofErr w:type="gramStart"/>
      <w:r w:rsidR="007F0420">
        <w:t>en</w:t>
      </w:r>
      <w:proofErr w:type="gramEnd"/>
      <w:r>
        <w:t xml:space="preserve"> Ecología y Conservación del Ambiente, FCF-UNSE; Técnica de CORESA</w:t>
      </w:r>
    </w:p>
    <w:p w:rsidR="009A122E" w:rsidRDefault="006A465E">
      <w:pPr>
        <w:jc w:val="center"/>
      </w:pPr>
      <w:r>
        <w:t>Santiago del Estero, Argentina</w:t>
      </w:r>
    </w:p>
    <w:p w:rsidR="009A122E" w:rsidRDefault="006A465E">
      <w:pPr>
        <w:spacing w:after="300"/>
        <w:jc w:val="center"/>
      </w:pPr>
      <w:r>
        <w:t>soledadm.pintos@gmail.com</w:t>
      </w:r>
    </w:p>
    <w:p w:rsidR="009A122E" w:rsidRDefault="006A465E">
      <w:pPr>
        <w:spacing w:before="200" w:after="100"/>
      </w:pPr>
      <w:r>
        <w:rPr>
          <w:b/>
          <w:bCs/>
        </w:rPr>
        <w:t>Resumen</w:t>
      </w:r>
    </w:p>
    <w:p w:rsidR="009A122E" w:rsidRDefault="006A465E">
      <w:pPr>
        <w:spacing w:after="200"/>
        <w:jc w:val="both"/>
      </w:pPr>
      <w:r>
        <w:t xml:space="preserve">La incorporación de recuperadores urbanos a los sistemas de gestión de residuos constituye uno de los principales desafíos para avanzar hacia modelos de economía circular con inclusión social. Este trabajo reconstruye el modelo organizacional que sostuvo la experiencia piloto de recolección diferenciada implementada en 2021 por la Comunidad de Recuperadores Santiagueños (CORESA) en el barrio Cabildo de Santiago del Estero, en el marco de su Programa Ruta Verde. A partir de un enfoque de análisis y mapeo de actores se reconstruyó la red de actores y las funciones desempeñadas por cada uno. Los resultados evidencian una estructura organizada en tres niveles: el Movimiento de Trabajadores Excluidos (MTE) como nivel político-organizativo, al </w:t>
      </w:r>
      <w:r w:rsidR="003A359A">
        <w:t>que CORESA se encuentra integrada</w:t>
      </w:r>
      <w:r>
        <w:t>; CORESA como organi</w:t>
      </w:r>
      <w:r w:rsidR="003A359A">
        <w:t>zación ejecutora</w:t>
      </w:r>
      <w:r>
        <w:t xml:space="preserve"> </w:t>
      </w:r>
      <w:r w:rsidR="003A359A">
        <w:t>d</w:t>
      </w:r>
      <w:r>
        <w:t xml:space="preserve">el Programa Ruta Verde y se subdivide internamente en cinco grupos de trabajo —promotoras ambientales, recolectores, clasificadores, comercializadores y equipo técnico—; y un nivel de actores comunitarios y territoriales integrado por los vecinos, el Oratorio Don Bosco y Nuevo Ciclo. La experiencia demuestra que los recuperadores urbanos no constituyen un grupo homogéneo, sino una organización capaz de especializar funciones dentro de un mismo circuito operativo, aporte clave para pensar la </w:t>
      </w:r>
      <w:proofErr w:type="spellStart"/>
      <w:r>
        <w:t>replicabilidad</w:t>
      </w:r>
      <w:proofErr w:type="spellEnd"/>
      <w:r>
        <w:t xml:space="preserve"> de modelos de reciclaje inclusivo en otros territorios.</w:t>
      </w:r>
    </w:p>
    <w:p w:rsidR="009A122E" w:rsidRDefault="006A465E">
      <w:pPr>
        <w:spacing w:after="100"/>
      </w:pPr>
      <w:r>
        <w:rPr>
          <w:b/>
          <w:bCs/>
        </w:rPr>
        <w:t>Palabras clave</w:t>
      </w:r>
    </w:p>
    <w:p w:rsidR="009A122E" w:rsidRDefault="007F0420">
      <w:pPr>
        <w:spacing w:after="300"/>
      </w:pPr>
      <w:r>
        <w:t>Reciclaje</w:t>
      </w:r>
      <w:r w:rsidR="006A465E">
        <w:t xml:space="preserve"> inclusivo, recuperadores urbanos, modelo organizacional</w:t>
      </w:r>
    </w:p>
    <w:p w:rsidR="009A122E" w:rsidRPr="003A359A" w:rsidRDefault="006A465E">
      <w:pPr>
        <w:pStyle w:val="Ttulo1"/>
        <w:spacing w:before="200" w:after="150"/>
        <w:rPr>
          <w:color w:val="auto"/>
        </w:rPr>
      </w:pPr>
      <w:r w:rsidRPr="003A359A">
        <w:rPr>
          <w:b/>
          <w:bCs/>
          <w:color w:val="auto"/>
        </w:rPr>
        <w:t>Introducción</w:t>
      </w:r>
    </w:p>
    <w:p w:rsidR="009A122E" w:rsidRDefault="006A465E">
      <w:pPr>
        <w:spacing w:after="150"/>
        <w:jc w:val="both"/>
      </w:pPr>
      <w:r>
        <w:t>La gestión de los residuos sólidos urbanos constituye uno de los principales desafíos ambientales y sociales de las ciudades latinoamericanas. Durante las últimas décadas se consolidó el paradigma del reciclaje inclusivo, que reconoce el papel histórico de los recuperadores urbanos en la valorización de materiales reciclables y promueve su incorporación progresiva a los sistemas locales de gestión de residuos (</w:t>
      </w:r>
      <w:proofErr w:type="spellStart"/>
      <w:r>
        <w:t>Carenzo</w:t>
      </w:r>
      <w:proofErr w:type="spellEnd"/>
      <w:r>
        <w:t xml:space="preserve"> &amp; </w:t>
      </w:r>
      <w:proofErr w:type="spellStart"/>
      <w:r>
        <w:t>Schamber</w:t>
      </w:r>
      <w:proofErr w:type="spellEnd"/>
      <w:r>
        <w:t xml:space="preserve">, 2021; Becerra et al., 2020). </w:t>
      </w:r>
    </w:p>
    <w:p w:rsidR="009A122E" w:rsidRDefault="006A465E">
      <w:pPr>
        <w:spacing w:after="150"/>
        <w:jc w:val="both"/>
      </w:pPr>
      <w:r>
        <w:t xml:space="preserve">La experiencia analizada fue impulsada por </w:t>
      </w:r>
      <w:r w:rsidR="007F0420">
        <w:t>CORESA</w:t>
      </w:r>
      <w:r>
        <w:t xml:space="preserve">, organización de recuperadores urbanos integrada al </w:t>
      </w:r>
      <w:r w:rsidR="007F0420">
        <w:t>MTE</w:t>
      </w:r>
      <w:r>
        <w:t>. En este marco institucional se desarrolló el Programa Ruta Verde, concebido como una estrategia territorial orientada a promover la recolección diferenciada con inclusión social en el barrio Cabildo de la ciudad de Santiago del Estero, durante 2021. La pertenencia de CORESA al MTE proporcionó un entramado organizativo y político que fortaleció la implementación de la experiencia y favoreció la articulación con distintos actores del territorio.</w:t>
      </w:r>
    </w:p>
    <w:p w:rsidR="009A122E" w:rsidRDefault="006A465E">
      <w:pPr>
        <w:spacing w:after="150"/>
        <w:jc w:val="both"/>
      </w:pPr>
      <w:r>
        <w:t xml:space="preserve">El presente trabajo tiene por objetivo reconstruir la red de actores y los roles que hicieron posible la implementación de esta experiencia piloto, identificando su diseño operativo y el modelo organizacional que la sostuvo, con el fin de aportar elementos que orienten su </w:t>
      </w:r>
      <w:proofErr w:type="spellStart"/>
      <w:r>
        <w:t>replicabilidad</w:t>
      </w:r>
      <w:proofErr w:type="spellEnd"/>
      <w:r>
        <w:t xml:space="preserve"> en otros territorios.</w:t>
      </w:r>
    </w:p>
    <w:p w:rsidR="009A122E" w:rsidRPr="003A359A" w:rsidRDefault="006A465E">
      <w:pPr>
        <w:pStyle w:val="Ttulo1"/>
        <w:spacing w:before="200" w:after="150"/>
        <w:rPr>
          <w:color w:val="auto"/>
        </w:rPr>
      </w:pPr>
      <w:r w:rsidRPr="003A359A">
        <w:rPr>
          <w:b/>
          <w:bCs/>
          <w:color w:val="auto"/>
        </w:rPr>
        <w:t>Desarrollo</w:t>
      </w:r>
    </w:p>
    <w:p w:rsidR="009A122E" w:rsidRPr="003A359A" w:rsidRDefault="006A465E">
      <w:pPr>
        <w:pStyle w:val="Ttulo2"/>
        <w:spacing w:before="150" w:after="100"/>
        <w:rPr>
          <w:color w:val="auto"/>
        </w:rPr>
      </w:pPr>
      <w:r w:rsidRPr="003A359A">
        <w:rPr>
          <w:b/>
          <w:bCs/>
          <w:i/>
          <w:iCs/>
          <w:color w:val="auto"/>
        </w:rPr>
        <w:t>Metodología</w:t>
      </w:r>
    </w:p>
    <w:p w:rsidR="009A122E" w:rsidRDefault="006A465E">
      <w:pPr>
        <w:spacing w:after="150"/>
        <w:jc w:val="both"/>
      </w:pPr>
      <w:r>
        <w:t xml:space="preserve">El estudio se desarrolló desde un enfoque cualitativo orientado al análisis y mapeo de actores, entendido como una perspectiva que permite identificar a los actores intervinientes en un sistema de gestión de residuos, sus funciones específicas y los vínculos que los articulan. Este enfoque retoma dos antecedentes recientes que </w:t>
      </w:r>
      <w:r>
        <w:lastRenderedPageBreak/>
        <w:t xml:space="preserve">aplicaron el análisis de redes de actores a distintos sistemas de gestión de residuos en Argentina. Por un lado, </w:t>
      </w:r>
      <w:proofErr w:type="spellStart"/>
      <w:r>
        <w:t>Clinckspoor</w:t>
      </w:r>
      <w:proofErr w:type="spellEnd"/>
      <w:r>
        <w:t xml:space="preserve"> y </w:t>
      </w:r>
      <w:proofErr w:type="spellStart"/>
      <w:r>
        <w:t>Ferraro</w:t>
      </w:r>
      <w:proofErr w:type="spellEnd"/>
      <w:r>
        <w:t xml:space="preserve"> (2020) analizaron los actores sociales, económicos e institucionales involucrados en la valorización de residuos electrónicos en la ciudad de Mar del Plata, identificando las lógicas de ganancia, necesidad, poder y conocimiento que orientan la acción de cada actor. Por otro, </w:t>
      </w:r>
      <w:proofErr w:type="spellStart"/>
      <w:r>
        <w:t>Tagliafico</w:t>
      </w:r>
      <w:proofErr w:type="spellEnd"/>
      <w:r>
        <w:t xml:space="preserve"> (2022) reconstruyó la trama histórica de actores y asociaciones que sostienen la actividad de los cartoneros en Buenos Aires, mostrando que la sostenibilidad de estos circuitos depende de la articulación entre organizaciones de distinto orden y no únicamente de la recuperación de materiales. A partir de estos antecedentes, en este trabajo se identificaron los actores intervinientes en la experiencia piloto desarrollada por CORESA, sus funciones específicas y los niveles organizativos que los articulan, mediante el análisis de informes técnicos, planillas de seguimiento y registros elaborados por las promotoras ambientales, combinados con el registro fotográfico y los espacios de reflexión colectiva desarrollados por el equipo técnico durante la ejecución del proyecto.</w:t>
      </w:r>
    </w:p>
    <w:p w:rsidR="009A122E" w:rsidRPr="003A359A" w:rsidRDefault="006A465E">
      <w:pPr>
        <w:pStyle w:val="Ttulo2"/>
        <w:spacing w:before="150" w:after="100"/>
        <w:rPr>
          <w:color w:val="auto"/>
        </w:rPr>
      </w:pPr>
      <w:r w:rsidRPr="003A359A">
        <w:rPr>
          <w:b/>
          <w:bCs/>
          <w:i/>
          <w:iCs/>
          <w:color w:val="auto"/>
        </w:rPr>
        <w:t>Resultados</w:t>
      </w:r>
    </w:p>
    <w:p w:rsidR="009A122E" w:rsidRDefault="006A465E">
      <w:pPr>
        <w:spacing w:after="100"/>
        <w:jc w:val="both"/>
      </w:pPr>
      <w:r>
        <w:rPr>
          <w:b/>
          <w:bCs/>
        </w:rPr>
        <w:t>Red de actores involucrados en el sistema de recolección diferenciada</w:t>
      </w:r>
    </w:p>
    <w:p w:rsidR="009A122E" w:rsidRDefault="006A465E">
      <w:pPr>
        <w:spacing w:after="150"/>
        <w:jc w:val="both"/>
      </w:pPr>
      <w:r>
        <w:t>La sistematización permitió identificar una red de actores organizada en tres niveles complementarios. En un primer nivel polític</w:t>
      </w:r>
      <w:r w:rsidR="007F0420">
        <w:t>o-organizativo se ubica el MTE</w:t>
      </w:r>
      <w:r>
        <w:t xml:space="preserve">, al </w:t>
      </w:r>
      <w:r w:rsidR="003A359A">
        <w:t>que CORESA se encuentra integrada</w:t>
      </w:r>
      <w:r>
        <w:t>; el MTE brindó respaldo institucional y acompañamiento al fortalecimiento organizativo de CORESA</w:t>
      </w:r>
      <w:r w:rsidR="003A359A">
        <w:t xml:space="preserve">. </w:t>
      </w:r>
      <w:r>
        <w:t xml:space="preserve">En un segundo nivel se ubica CORESA como organización ejecutora, responsable </w:t>
      </w:r>
      <w:r w:rsidR="003A359A">
        <w:t>de la</w:t>
      </w:r>
      <w:r>
        <w:t xml:space="preserve"> coordinación e implementación general de la experiencia, en cuyo marco desarrolló el Programa Ruta Verde como estrategia territorial de recolección diferenciada. Puertas adentro, CORESA se organizó en cinco grupos de trabajo diferenciados: mujeres recuperadoras que desempeñaron el rol de promotoras ambientales, </w:t>
      </w:r>
      <w:proofErr w:type="gramStart"/>
      <w:r>
        <w:t>recuperadores recolectores, recuperadores clasificadores, recuperadores</w:t>
      </w:r>
      <w:proofErr w:type="gramEnd"/>
      <w:r>
        <w:t xml:space="preserve"> responsables de la comercialización colectiva, y el equipo técnico que acompañó el diseño, el seguimiento y los ajustes operativos de la experiencia. Un tercer nivel corresponde a los actor</w:t>
      </w:r>
      <w:r w:rsidR="003A359A">
        <w:t>es comunitarios y territoriales, la comunidad vecinal</w:t>
      </w:r>
      <w:r>
        <w:t>, el Oratorio Don Bosco y Nuevo Ciclo —organización de triple impacto que impulsó, desde 2019, el programa "Santiago Recicla" de promoción del reciclado con inclusión social de recuperadores de oficio (Pintos, 2023).</w:t>
      </w:r>
    </w:p>
    <w:p w:rsidR="009A122E" w:rsidRDefault="006A465E">
      <w:pPr>
        <w:spacing w:after="150"/>
        <w:jc w:val="both"/>
      </w:pPr>
      <w:r>
        <w:t>En conjunto, se identificaron tres niveles de actores: uno político-organizativo (</w:t>
      </w:r>
      <w:bookmarkStart w:id="0" w:name="_GoBack"/>
      <w:bookmarkEnd w:id="0"/>
      <w:r>
        <w:t>el MTE); uno ejecutor (CORESA, subdividido internamente en cinco grupos de trabajo); y uno comunitario y territorial. Esta estructura evidencia que los recuperadores urbanos no constituyeron un grupo homogéneo, sino una organización capaz de especializar funciones dentro de un mismo circuito operativo.</w:t>
      </w:r>
    </w:p>
    <w:p w:rsidR="009A122E" w:rsidRPr="006A465E" w:rsidRDefault="006A465E">
      <w:pPr>
        <w:pStyle w:val="Ttulo1"/>
        <w:spacing w:before="200" w:after="150"/>
        <w:rPr>
          <w:color w:val="auto"/>
        </w:rPr>
      </w:pPr>
      <w:r w:rsidRPr="006A465E">
        <w:rPr>
          <w:b/>
          <w:bCs/>
          <w:color w:val="auto"/>
        </w:rPr>
        <w:t xml:space="preserve">Conclusiones </w:t>
      </w:r>
    </w:p>
    <w:p w:rsidR="009A122E" w:rsidRDefault="006A465E">
      <w:pPr>
        <w:spacing w:after="150"/>
        <w:jc w:val="both"/>
      </w:pPr>
      <w:r>
        <w:t>La experiencia piloto implementada por CORESA, en el marco del Programa Ruta Verde, permitió reconstruir una red de actores organizada en tres niveles cuya articulación fue determinante para el funcionamiento del servicio de recolección diferenciada. Uno de los principales aportes del trabajo radica en evidenciar que los recuperadores urbanos son capaces de asumir funciones especializadas dentro de un mismo circuito operativo, y que la sostenibilidad de esta clase de experiencias depende tanto del respaldo político-organizativo (MTE) como de la articulación con actores comunitarios e institucionales del territorio.</w:t>
      </w:r>
    </w:p>
    <w:p w:rsidR="009A122E" w:rsidRDefault="006A465E">
      <w:pPr>
        <w:spacing w:after="150"/>
        <w:jc w:val="both"/>
      </w:pPr>
      <w:r>
        <w:t>La reconstrucción de este modelo organizacional aporta elementos para comprender cómo se implementan experiencias de reciclaje inclusivo desde organizaciones de recuperadores, y ofrece aprendizajes que pueden orientar el diseño y la adaptación de iniciativas similares en otros territorios.</w:t>
      </w:r>
    </w:p>
    <w:p w:rsidR="009A122E" w:rsidRPr="006A465E" w:rsidRDefault="006A465E">
      <w:pPr>
        <w:pStyle w:val="Ttulo1"/>
        <w:spacing w:before="200" w:after="150"/>
        <w:rPr>
          <w:color w:val="auto"/>
        </w:rPr>
      </w:pPr>
      <w:r w:rsidRPr="006A465E">
        <w:rPr>
          <w:b/>
          <w:bCs/>
          <w:color w:val="auto"/>
        </w:rPr>
        <w:t>Referencias bibliográficas</w:t>
      </w:r>
    </w:p>
    <w:p w:rsidR="009A122E" w:rsidRDefault="006A465E">
      <w:pPr>
        <w:spacing w:after="120"/>
        <w:ind w:left="720" w:hanging="720"/>
      </w:pPr>
      <w:r>
        <w:t xml:space="preserve">Becerra, L., </w:t>
      </w:r>
      <w:proofErr w:type="spellStart"/>
      <w:r>
        <w:t>Carenzo</w:t>
      </w:r>
      <w:proofErr w:type="spellEnd"/>
      <w:r>
        <w:t xml:space="preserve">, S., &amp; Juárez, P. (2020). </w:t>
      </w:r>
      <w:r w:rsidRPr="003A359A">
        <w:rPr>
          <w:lang w:val="en-GB"/>
        </w:rPr>
        <w:t xml:space="preserve">When circular economy meets inclusive development: Insights from urban recycling and rural water access in Argentina. </w:t>
      </w:r>
      <w:proofErr w:type="spellStart"/>
      <w:r>
        <w:rPr>
          <w:i/>
          <w:iCs/>
        </w:rPr>
        <w:t>Sustainability</w:t>
      </w:r>
      <w:proofErr w:type="spellEnd"/>
      <w:r>
        <w:rPr>
          <w:i/>
          <w:iCs/>
        </w:rPr>
        <w:t>, 12</w:t>
      </w:r>
      <w:r>
        <w:t xml:space="preserve">(23), 9809. </w:t>
      </w:r>
      <w:hyperlink r:id="rId5" w:history="1">
        <w:r>
          <w:rPr>
            <w:rStyle w:val="Hipervnculo"/>
          </w:rPr>
          <w:t>https://doi.org/10.3390/su12239809</w:t>
        </w:r>
      </w:hyperlink>
    </w:p>
    <w:p w:rsidR="009A122E" w:rsidRDefault="006A465E">
      <w:pPr>
        <w:spacing w:after="120"/>
        <w:ind w:left="720" w:hanging="720"/>
      </w:pPr>
      <w:proofErr w:type="spellStart"/>
      <w:r>
        <w:t>Carenzo</w:t>
      </w:r>
      <w:proofErr w:type="spellEnd"/>
      <w:r>
        <w:t xml:space="preserve">, S., &amp; </w:t>
      </w:r>
      <w:proofErr w:type="spellStart"/>
      <w:r>
        <w:t>Schamber</w:t>
      </w:r>
      <w:proofErr w:type="spellEnd"/>
      <w:r>
        <w:t xml:space="preserve">, P. (2021). Reciclaje inclusivo y modelos de transferencia tecnológica en Argentina: Análisis socio-técnico de iniciativas de reemplazo de carros cartoneros. </w:t>
      </w:r>
      <w:r>
        <w:rPr>
          <w:i/>
          <w:iCs/>
        </w:rPr>
        <w:t>Revista Iberoamericana de Ciencia, Tecnología y Sociedad, 16</w:t>
      </w:r>
      <w:r>
        <w:t xml:space="preserve">(47), 119–151. </w:t>
      </w:r>
      <w:hyperlink r:id="rId6" w:history="1">
        <w:r>
          <w:rPr>
            <w:rStyle w:val="Hipervnculo"/>
          </w:rPr>
          <w:t>https://ojs.revistacts.net/index.php/CTS/article/view/233</w:t>
        </w:r>
      </w:hyperlink>
    </w:p>
    <w:p w:rsidR="009A122E" w:rsidRDefault="006A465E">
      <w:pPr>
        <w:spacing w:after="120"/>
        <w:ind w:left="720" w:hanging="720"/>
      </w:pPr>
      <w:proofErr w:type="spellStart"/>
      <w:r>
        <w:t>Clinckspoor</w:t>
      </w:r>
      <w:proofErr w:type="spellEnd"/>
      <w:r>
        <w:t xml:space="preserve">, G. L., &amp; </w:t>
      </w:r>
      <w:proofErr w:type="spellStart"/>
      <w:r>
        <w:t>Ferraro</w:t>
      </w:r>
      <w:proofErr w:type="spellEnd"/>
      <w:r>
        <w:t xml:space="preserve">, R. F. (2020). Análisis de los actores involucrados en el tratamiento de los residuos electrónicos de las Tecnologías de la Información y Comunicación (TIC), en la ciudad de Mar del Plata. </w:t>
      </w:r>
      <w:r>
        <w:rPr>
          <w:i/>
          <w:iCs/>
        </w:rPr>
        <w:t>Antípoda. Revista de Antropología y Arqueología</w:t>
      </w:r>
      <w:r>
        <w:t xml:space="preserve">, (39), 41–64. </w:t>
      </w:r>
      <w:hyperlink r:id="rId7" w:history="1">
        <w:r>
          <w:rPr>
            <w:rStyle w:val="Hipervnculo"/>
          </w:rPr>
          <w:t>https://doi.org/10.7440/antipoda39.2020.03</w:t>
        </w:r>
      </w:hyperlink>
    </w:p>
    <w:p w:rsidR="006A465E" w:rsidRDefault="006A465E">
      <w:pPr>
        <w:spacing w:after="120"/>
        <w:ind w:left="720" w:hanging="720"/>
      </w:pPr>
      <w:r>
        <w:lastRenderedPageBreak/>
        <w:t xml:space="preserve">Pintos, M. S. (2023). Primer análisis del programa para la promoción del reciclado con inclusión social de recuperadores de oficio propuesto por </w:t>
      </w:r>
      <w:proofErr w:type="spellStart"/>
      <w:r>
        <w:t>NuevoCiclo</w:t>
      </w:r>
      <w:proofErr w:type="spellEnd"/>
      <w:r>
        <w:t xml:space="preserve"> en Santiago del Estero, 2019. XI Jornada de Estudiantes y Jóvenes Investigadores (</w:t>
      </w:r>
      <w:proofErr w:type="spellStart"/>
      <w:r>
        <w:t>JEyJI</w:t>
      </w:r>
      <w:proofErr w:type="spellEnd"/>
      <w:r>
        <w:t xml:space="preserve">), Facultad de Agronomía y Agroindustrias, Universidad Nacional de Santiago del Estero, Santiago del Estero, Argentina. </w:t>
      </w:r>
    </w:p>
    <w:p w:rsidR="009A122E" w:rsidRDefault="006A465E">
      <w:pPr>
        <w:spacing w:after="120"/>
        <w:ind w:left="720" w:hanging="720"/>
      </w:pPr>
      <w:proofErr w:type="spellStart"/>
      <w:r>
        <w:t>Tagliafico</w:t>
      </w:r>
      <w:proofErr w:type="spellEnd"/>
      <w:r>
        <w:t xml:space="preserve">, J. P. (2022). Las fronteras de los residuos: tres movimientos para comprender la actualidad de los cartoneros en la ciudad de Buenos Aires. </w:t>
      </w:r>
      <w:r>
        <w:rPr>
          <w:i/>
          <w:iCs/>
        </w:rPr>
        <w:t>Revista de Estudios Sociales</w:t>
      </w:r>
      <w:r>
        <w:t xml:space="preserve">, (80), 97–112. </w:t>
      </w:r>
      <w:hyperlink r:id="rId8" w:history="1">
        <w:r>
          <w:rPr>
            <w:rStyle w:val="Hipervnculo"/>
          </w:rPr>
          <w:t>https://revistas.uniandes.edu.co/index.php/res/article/view/6195</w:t>
        </w:r>
      </w:hyperlink>
    </w:p>
    <w:sectPr w:rsidR="009A122E">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ED6075"/>
    <w:multiLevelType w:val="hybridMultilevel"/>
    <w:tmpl w:val="7CD454B0"/>
    <w:lvl w:ilvl="0" w:tplc="7F54537C">
      <w:start w:val="1"/>
      <w:numFmt w:val="bullet"/>
      <w:lvlText w:val="●"/>
      <w:lvlJc w:val="left"/>
      <w:pPr>
        <w:ind w:left="720" w:hanging="360"/>
      </w:pPr>
    </w:lvl>
    <w:lvl w:ilvl="1" w:tplc="0C00CC42">
      <w:start w:val="1"/>
      <w:numFmt w:val="bullet"/>
      <w:lvlText w:val="○"/>
      <w:lvlJc w:val="left"/>
      <w:pPr>
        <w:ind w:left="1440" w:hanging="360"/>
      </w:pPr>
    </w:lvl>
    <w:lvl w:ilvl="2" w:tplc="94E6C1DE">
      <w:start w:val="1"/>
      <w:numFmt w:val="bullet"/>
      <w:lvlText w:val="■"/>
      <w:lvlJc w:val="left"/>
      <w:pPr>
        <w:ind w:left="2160" w:hanging="360"/>
      </w:pPr>
    </w:lvl>
    <w:lvl w:ilvl="3" w:tplc="0368E494">
      <w:start w:val="1"/>
      <w:numFmt w:val="bullet"/>
      <w:lvlText w:val="●"/>
      <w:lvlJc w:val="left"/>
      <w:pPr>
        <w:ind w:left="2880" w:hanging="360"/>
      </w:pPr>
    </w:lvl>
    <w:lvl w:ilvl="4" w:tplc="8CF41854">
      <w:start w:val="1"/>
      <w:numFmt w:val="bullet"/>
      <w:lvlText w:val="○"/>
      <w:lvlJc w:val="left"/>
      <w:pPr>
        <w:ind w:left="3600" w:hanging="360"/>
      </w:pPr>
    </w:lvl>
    <w:lvl w:ilvl="5" w:tplc="BD94633E">
      <w:start w:val="1"/>
      <w:numFmt w:val="bullet"/>
      <w:lvlText w:val="■"/>
      <w:lvlJc w:val="left"/>
      <w:pPr>
        <w:ind w:left="4320" w:hanging="360"/>
      </w:pPr>
    </w:lvl>
    <w:lvl w:ilvl="6" w:tplc="B5FC0F7A">
      <w:start w:val="1"/>
      <w:numFmt w:val="bullet"/>
      <w:lvlText w:val="●"/>
      <w:lvlJc w:val="left"/>
      <w:pPr>
        <w:ind w:left="5040" w:hanging="360"/>
      </w:pPr>
    </w:lvl>
    <w:lvl w:ilvl="7" w:tplc="3926BAFC">
      <w:start w:val="1"/>
      <w:numFmt w:val="bullet"/>
      <w:lvlText w:val="●"/>
      <w:lvlJc w:val="left"/>
      <w:pPr>
        <w:ind w:left="5760" w:hanging="360"/>
      </w:pPr>
    </w:lvl>
    <w:lvl w:ilvl="8" w:tplc="FABED044">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122E"/>
    <w:rsid w:val="002278B2"/>
    <w:rsid w:val="003A359A"/>
    <w:rsid w:val="006A465E"/>
    <w:rsid w:val="007F0420"/>
    <w:rsid w:val="009A122E"/>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C2E6D60-409D-45DC-8D7E-07A3AC9D0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qFormat/>
    <w:pPr>
      <w:outlineLvl w:val="0"/>
    </w:pPr>
    <w:rPr>
      <w:color w:val="2E74B5"/>
      <w:sz w:val="32"/>
      <w:szCs w:val="32"/>
    </w:rPr>
  </w:style>
  <w:style w:type="paragraph" w:styleId="Ttulo2">
    <w:name w:val="heading 2"/>
    <w:qFormat/>
    <w:pPr>
      <w:outlineLvl w:val="1"/>
    </w:pPr>
    <w:rPr>
      <w:color w:val="2E74B5"/>
      <w:sz w:val="26"/>
      <w:szCs w:val="26"/>
    </w:rPr>
  </w:style>
  <w:style w:type="paragraph" w:styleId="Ttulo3">
    <w:name w:val="heading 3"/>
    <w:qFormat/>
    <w:pPr>
      <w:outlineLvl w:val="2"/>
    </w:pPr>
    <w:rPr>
      <w:color w:val="1F4D78"/>
      <w:sz w:val="24"/>
      <w:szCs w:val="24"/>
    </w:rPr>
  </w:style>
  <w:style w:type="paragraph" w:styleId="Ttulo4">
    <w:name w:val="heading 4"/>
    <w:qFormat/>
    <w:pPr>
      <w:outlineLvl w:val="3"/>
    </w:pPr>
    <w:rPr>
      <w:i/>
      <w:iCs/>
      <w:color w:val="2E74B5"/>
    </w:rPr>
  </w:style>
  <w:style w:type="paragraph" w:styleId="Ttulo5">
    <w:name w:val="heading 5"/>
    <w:qFormat/>
    <w:pPr>
      <w:outlineLvl w:val="4"/>
    </w:pPr>
    <w:rPr>
      <w:color w:val="2E74B5"/>
    </w:rPr>
  </w:style>
  <w:style w:type="paragraph" w:styleId="Ttulo6">
    <w:name w:val="heading 6"/>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uesto">
    <w:name w:val="Title"/>
    <w:qFormat/>
    <w:rPr>
      <w:sz w:val="56"/>
      <w:szCs w:val="56"/>
    </w:rPr>
  </w:style>
  <w:style w:type="paragraph" w:customStyle="1" w:styleId="Textoennegrita1">
    <w:name w:val="Texto en negrita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revistas.uniandes.edu.co/index.php/res/article/view/6195" TargetMode="External"/><Relationship Id="rId3" Type="http://schemas.openxmlformats.org/officeDocument/2006/relationships/settings" Target="settings.xml"/><Relationship Id="rId7" Type="http://schemas.openxmlformats.org/officeDocument/2006/relationships/hyperlink" Target="https://doi.org/10.7440/antipoda39.2020.0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js.revistacts.net/index.php/CTS/article/view/233" TargetMode="External"/><Relationship Id="rId5" Type="http://schemas.openxmlformats.org/officeDocument/2006/relationships/hyperlink" Target="https://doi.org/10.3390/su12239809"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1444</Words>
  <Characters>7943</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Maria Mazur</cp:lastModifiedBy>
  <cp:revision>2</cp:revision>
  <dcterms:created xsi:type="dcterms:W3CDTF">2026-08-19T15:31:00Z</dcterms:created>
  <dcterms:modified xsi:type="dcterms:W3CDTF">2026-08-19T15:31:00Z</dcterms:modified>
</cp:coreProperties>
</file>