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3" w14:textId="60E5923D" w:rsidR="008A7817" w:rsidRDefault="00E969C9">
      <w:pPr>
        <w:jc w:val="center"/>
        <w:rPr>
          <w:b/>
          <w:bCs/>
        </w:rPr>
      </w:pPr>
      <w:proofErr w:type="spellStart"/>
      <w:r w:rsidRPr="00E969C9">
        <w:rPr>
          <w:b/>
          <w:bCs/>
        </w:rPr>
        <w:t>Microencapsulación</w:t>
      </w:r>
      <w:proofErr w:type="spellEnd"/>
      <w:r w:rsidRPr="00E969C9">
        <w:rPr>
          <w:b/>
          <w:bCs/>
        </w:rPr>
        <w:t xml:space="preserve"> </w:t>
      </w:r>
      <w:r w:rsidR="00F96BC2">
        <w:rPr>
          <w:b/>
          <w:bCs/>
        </w:rPr>
        <w:t>mediante</w:t>
      </w:r>
      <w:r w:rsidRPr="00E969C9">
        <w:rPr>
          <w:b/>
          <w:bCs/>
        </w:rPr>
        <w:t xml:space="preserve"> secado por aspersión, viabilidad y propiedades biológicas de la cepa </w:t>
      </w:r>
      <w:r>
        <w:rPr>
          <w:b/>
          <w:bCs/>
        </w:rPr>
        <w:t xml:space="preserve">de </w:t>
      </w:r>
      <w:proofErr w:type="spellStart"/>
      <w:r>
        <w:rPr>
          <w:b/>
          <w:bCs/>
          <w:i/>
          <w:iCs/>
        </w:rPr>
        <w:t>Lactiplantibacillus</w:t>
      </w:r>
      <w:proofErr w:type="spellEnd"/>
      <w:r>
        <w:rPr>
          <w:b/>
          <w:bCs/>
          <w:i/>
          <w:iCs/>
        </w:rPr>
        <w:t xml:space="preserve"> </w:t>
      </w:r>
      <w:proofErr w:type="spellStart"/>
      <w:r>
        <w:rPr>
          <w:b/>
          <w:bCs/>
          <w:i/>
          <w:iCs/>
        </w:rPr>
        <w:t>plantarum</w:t>
      </w:r>
      <w:proofErr w:type="spellEnd"/>
      <w:r w:rsidRPr="00E969C9">
        <w:rPr>
          <w:b/>
          <w:bCs/>
        </w:rPr>
        <w:t xml:space="preserve"> CB2</w:t>
      </w:r>
    </w:p>
    <w:p w14:paraId="7498F31E" w14:textId="77777777" w:rsidR="002F2DED" w:rsidRPr="00841506" w:rsidRDefault="002F2DED" w:rsidP="002F2DED">
      <w:pPr>
        <w:spacing w:line="240" w:lineRule="auto"/>
        <w:jc w:val="right"/>
        <w:rPr>
          <w:b/>
          <w:bCs/>
        </w:rPr>
      </w:pPr>
      <w:r w:rsidRPr="00841506">
        <w:rPr>
          <w:b/>
          <w:bCs/>
        </w:rPr>
        <w:t>Jorge Nicolás Gómez</w:t>
      </w:r>
    </w:p>
    <w:p w14:paraId="2AB3CBDF" w14:textId="77777777" w:rsidR="002F2DED" w:rsidRPr="00841506" w:rsidRDefault="002F2DED" w:rsidP="002F2DED">
      <w:pPr>
        <w:spacing w:line="240" w:lineRule="auto"/>
        <w:jc w:val="right"/>
      </w:pPr>
      <w:r w:rsidRPr="00841506">
        <w:t>CIBAAL-CONICET-UNSE</w:t>
      </w:r>
    </w:p>
    <w:p w14:paraId="4EA0FB29" w14:textId="77777777" w:rsidR="002F2DED" w:rsidRDefault="002F2DED" w:rsidP="002F2DED">
      <w:pPr>
        <w:spacing w:line="240" w:lineRule="auto"/>
        <w:ind w:left="720" w:firstLine="720"/>
        <w:jc w:val="right"/>
      </w:pPr>
      <w:r>
        <w:t>Argentina, Santiago del Estero</w:t>
      </w:r>
    </w:p>
    <w:p w14:paraId="41A8678A" w14:textId="1BD689B9" w:rsidR="002F2DED" w:rsidRPr="002F2DED" w:rsidRDefault="002F2DED" w:rsidP="002F2DED">
      <w:pPr>
        <w:spacing w:line="240" w:lineRule="auto"/>
        <w:jc w:val="right"/>
      </w:pPr>
      <w:r w:rsidRPr="008F1087">
        <w:t>nicolasgoib@gmail.com</w:t>
      </w:r>
    </w:p>
    <w:p w14:paraId="20999D60" w14:textId="74A5A36F" w:rsidR="00841506" w:rsidRPr="00BE5E12" w:rsidRDefault="00841506" w:rsidP="00841506">
      <w:pPr>
        <w:spacing w:line="240" w:lineRule="auto"/>
        <w:jc w:val="right"/>
        <w:rPr>
          <w:b/>
          <w:bCs/>
        </w:rPr>
      </w:pPr>
      <w:r w:rsidRPr="00BE5E12">
        <w:rPr>
          <w:b/>
          <w:bCs/>
        </w:rPr>
        <w:t xml:space="preserve">María Celeste </w:t>
      </w:r>
      <w:r w:rsidR="008D6EE3" w:rsidRPr="00BE5E12">
        <w:rPr>
          <w:b/>
          <w:bCs/>
        </w:rPr>
        <w:t>Ibáñez</w:t>
      </w:r>
      <w:r w:rsidRPr="00BE5E12">
        <w:rPr>
          <w:b/>
          <w:bCs/>
        </w:rPr>
        <w:t xml:space="preserve"> </w:t>
      </w:r>
    </w:p>
    <w:p w14:paraId="40373D53" w14:textId="77777777" w:rsidR="00841506" w:rsidRPr="00BE5E12" w:rsidRDefault="00841506" w:rsidP="00841506">
      <w:pPr>
        <w:spacing w:line="240" w:lineRule="auto"/>
        <w:ind w:left="720" w:firstLine="720"/>
        <w:jc w:val="right"/>
      </w:pPr>
      <w:proofErr w:type="spellStart"/>
      <w:r w:rsidRPr="00BE5E12">
        <w:t>FAyA</w:t>
      </w:r>
      <w:proofErr w:type="spellEnd"/>
      <w:r w:rsidRPr="00BE5E12">
        <w:t>-UNSE</w:t>
      </w:r>
    </w:p>
    <w:p w14:paraId="22385DA4" w14:textId="77777777" w:rsidR="00841506" w:rsidRPr="00BE5E12" w:rsidRDefault="00841506" w:rsidP="00841506">
      <w:pPr>
        <w:spacing w:line="240" w:lineRule="auto"/>
        <w:ind w:left="720" w:firstLine="720"/>
        <w:jc w:val="right"/>
      </w:pPr>
      <w:r w:rsidRPr="00BE5E12">
        <w:t>Argentina, Santiago del Estero</w:t>
      </w:r>
    </w:p>
    <w:p w14:paraId="676D10CD" w14:textId="08DA6DEA" w:rsidR="00841506" w:rsidRDefault="00841506" w:rsidP="00841506">
      <w:pPr>
        <w:spacing w:line="240" w:lineRule="auto"/>
        <w:ind w:left="720" w:firstLine="720"/>
        <w:jc w:val="right"/>
      </w:pPr>
      <w:r w:rsidRPr="00BE5E12">
        <w:t>Celesteibanezar@gmail.com</w:t>
      </w:r>
    </w:p>
    <w:p w14:paraId="7AF29E17" w14:textId="300B12B3" w:rsidR="008F1087" w:rsidRPr="008F1087" w:rsidRDefault="008F1087">
      <w:pPr>
        <w:spacing w:line="240" w:lineRule="auto"/>
        <w:jc w:val="right"/>
        <w:rPr>
          <w:b/>
          <w:bCs/>
        </w:rPr>
      </w:pPr>
      <w:r w:rsidRPr="008F1087">
        <w:rPr>
          <w:b/>
          <w:bCs/>
        </w:rPr>
        <w:t xml:space="preserve">Ana </w:t>
      </w:r>
      <w:proofErr w:type="spellStart"/>
      <w:r w:rsidRPr="008F1087">
        <w:rPr>
          <w:b/>
          <w:bCs/>
        </w:rPr>
        <w:t>Yanina</w:t>
      </w:r>
      <w:proofErr w:type="spellEnd"/>
      <w:r w:rsidRPr="008F1087">
        <w:rPr>
          <w:b/>
          <w:bCs/>
        </w:rPr>
        <w:t xml:space="preserve"> Bustos</w:t>
      </w:r>
    </w:p>
    <w:p w14:paraId="00000008" w14:textId="3D4F68F7" w:rsidR="008A7817" w:rsidRDefault="008F1087">
      <w:pPr>
        <w:spacing w:line="240" w:lineRule="auto"/>
        <w:jc w:val="right"/>
      </w:pPr>
      <w:r>
        <w:t>CIBAAL-CONICET-UNSE</w:t>
      </w:r>
    </w:p>
    <w:p w14:paraId="3E374353" w14:textId="78D96DF7" w:rsidR="008F1087" w:rsidRDefault="008F1087">
      <w:pPr>
        <w:spacing w:line="240" w:lineRule="auto"/>
        <w:jc w:val="right"/>
      </w:pPr>
      <w:r>
        <w:t>Argentina, Santiago del Estero</w:t>
      </w:r>
    </w:p>
    <w:p w14:paraId="23147920" w14:textId="703AFB4E" w:rsidR="008F1087" w:rsidRPr="008F1087" w:rsidRDefault="008F1087">
      <w:pPr>
        <w:spacing w:line="240" w:lineRule="auto"/>
        <w:jc w:val="right"/>
      </w:pPr>
      <w:r w:rsidRPr="008F1087">
        <w:t>Abustos@uspt.edu.ar</w:t>
      </w:r>
    </w:p>
    <w:p w14:paraId="09E68916" w14:textId="77777777" w:rsidR="00BE5E12" w:rsidRDefault="00BE5E12">
      <w:pPr>
        <w:spacing w:line="240" w:lineRule="auto"/>
        <w:jc w:val="right"/>
      </w:pPr>
    </w:p>
    <w:p w14:paraId="4DB4E028" w14:textId="1B12E064" w:rsidR="00761DFF" w:rsidRPr="00761DFF" w:rsidRDefault="00D7663F" w:rsidP="00761DFF">
      <w:r>
        <w:rPr>
          <w:b/>
          <w:bCs/>
        </w:rPr>
        <w:t>Resumen</w:t>
      </w:r>
      <w:r>
        <w:br/>
      </w:r>
      <w:r w:rsidR="00EF7232">
        <w:t xml:space="preserve">Este </w:t>
      </w:r>
      <w:r w:rsidR="00761DFF" w:rsidRPr="00761DFF">
        <w:t>estudio</w:t>
      </w:r>
      <w:r w:rsidR="00EF7232">
        <w:t xml:space="preserve"> </w:t>
      </w:r>
      <w:r w:rsidR="00761DFF" w:rsidRPr="00761DFF">
        <w:t xml:space="preserve">evaluó </w:t>
      </w:r>
      <w:r w:rsidR="00761DFF">
        <w:t>el método de secado</w:t>
      </w:r>
      <w:r w:rsidR="00761DFF" w:rsidRPr="00761DFF">
        <w:t xml:space="preserve"> por aspersión para estabilizar la cepa </w:t>
      </w:r>
      <w:proofErr w:type="spellStart"/>
      <w:r w:rsidR="00761DFF" w:rsidRPr="00761DFF">
        <w:t>probiótica</w:t>
      </w:r>
      <w:proofErr w:type="spellEnd"/>
      <w:r w:rsidR="00761DFF" w:rsidRPr="00761DFF">
        <w:t xml:space="preserve"> </w:t>
      </w:r>
      <w:proofErr w:type="spellStart"/>
      <w:r w:rsidR="00761DFF" w:rsidRPr="00761DFF">
        <w:rPr>
          <w:i/>
          <w:iCs/>
        </w:rPr>
        <w:t>Lactiplantibacillus</w:t>
      </w:r>
      <w:proofErr w:type="spellEnd"/>
      <w:r w:rsidR="00761DFF" w:rsidRPr="00761DFF">
        <w:rPr>
          <w:i/>
          <w:iCs/>
        </w:rPr>
        <w:t xml:space="preserve"> </w:t>
      </w:r>
      <w:proofErr w:type="spellStart"/>
      <w:r w:rsidR="00761DFF" w:rsidRPr="00761DFF">
        <w:rPr>
          <w:i/>
          <w:iCs/>
        </w:rPr>
        <w:t>plantarum</w:t>
      </w:r>
      <w:proofErr w:type="spellEnd"/>
      <w:r w:rsidR="00761DFF" w:rsidRPr="00761DFF">
        <w:t xml:space="preserve"> CB2, comparando formulaciones libres y </w:t>
      </w:r>
      <w:proofErr w:type="spellStart"/>
      <w:r w:rsidR="00761DFF" w:rsidRPr="00761DFF">
        <w:t>microencapsuladas</w:t>
      </w:r>
      <w:proofErr w:type="spellEnd"/>
      <w:r w:rsidR="00761DFF" w:rsidRPr="00761DFF">
        <w:t xml:space="preserve"> con </w:t>
      </w:r>
      <w:proofErr w:type="spellStart"/>
      <w:r w:rsidR="00761DFF" w:rsidRPr="00761DFF">
        <w:t>maltodextrina</w:t>
      </w:r>
      <w:proofErr w:type="spellEnd"/>
      <w:r w:rsidR="00761DFF" w:rsidRPr="00761DFF">
        <w:t xml:space="preserve"> al 20% p/v. El rendimiento de secado fue mayor en las células libres (72,24%) que en las </w:t>
      </w:r>
      <w:proofErr w:type="spellStart"/>
      <w:r w:rsidR="00761DFF" w:rsidRPr="00761DFF">
        <w:t>microencapsuladas</w:t>
      </w:r>
      <w:proofErr w:type="spellEnd"/>
      <w:r w:rsidR="00761DFF" w:rsidRPr="00761DFF">
        <w:t xml:space="preserve"> (45,00%)</w:t>
      </w:r>
      <w:r w:rsidR="006120CD">
        <w:t>. El</w:t>
      </w:r>
      <w:r w:rsidR="00761DFF" w:rsidRPr="00761DFF">
        <w:t xml:space="preserve"> encapsulamiento </w:t>
      </w:r>
      <w:r w:rsidR="002D532A">
        <w:t>brindó</w:t>
      </w:r>
      <w:r w:rsidR="00761DFF">
        <w:t xml:space="preserve"> un efecto</w:t>
      </w:r>
      <w:r w:rsidR="00761DFF" w:rsidRPr="00761DFF">
        <w:t xml:space="preserve"> </w:t>
      </w:r>
      <w:proofErr w:type="spellStart"/>
      <w:r w:rsidR="00761DFF" w:rsidRPr="00761DFF">
        <w:t>termoprotector</w:t>
      </w:r>
      <w:proofErr w:type="spellEnd"/>
      <w:r w:rsidR="00761DFF" w:rsidRPr="00761DFF">
        <w:t>, reduciendo la pérdida de viabilidad a solo 1,06 log UFC/g, frente a 1,82 log UFC/g en la formulación libre. Ambas presentaciones mostraron excelente estabilidad en vida de estante, manteniendo recuentos celulares estables (9</w:t>
      </w:r>
      <w:r w:rsidR="00ED74F1">
        <w:t>,0</w:t>
      </w:r>
      <w:r w:rsidR="00761DFF" w:rsidRPr="00761DFF">
        <w:t xml:space="preserve"> log UFC/g) durante 10 semanas de almacenamiento a temperatura ambiente. En los ensayos </w:t>
      </w:r>
      <w:r w:rsidR="00761DFF" w:rsidRPr="00761DFF">
        <w:rPr>
          <w:i/>
          <w:iCs/>
        </w:rPr>
        <w:t>in vitro</w:t>
      </w:r>
      <w:r w:rsidR="00761DFF" w:rsidRPr="00761DFF">
        <w:t xml:space="preserve"> sobre la línea celular IEC-18, las suspensiones celulares no mostraron citotoxicidad, mientras que los polvos secos resultaron biológicamente seguros en dosis bajas y moderadas (hasta 100 µg/</w:t>
      </w:r>
      <w:proofErr w:type="spellStart"/>
      <w:r w:rsidR="00761DFF" w:rsidRPr="00761DFF">
        <w:t>mL</w:t>
      </w:r>
      <w:proofErr w:type="spellEnd"/>
      <w:r w:rsidR="00761DFF" w:rsidRPr="00761DFF">
        <w:t>),</w:t>
      </w:r>
      <w:r w:rsidR="00ED74F1">
        <w:t xml:space="preserve"> </w:t>
      </w:r>
      <w:r w:rsidR="0053794D">
        <w:t>además de</w:t>
      </w:r>
      <w:r w:rsidR="00ED74F1">
        <w:t xml:space="preserve"> que la cepa </w:t>
      </w:r>
      <w:proofErr w:type="spellStart"/>
      <w:r w:rsidR="00ED74F1">
        <w:t>microencapsulada</w:t>
      </w:r>
      <w:proofErr w:type="spellEnd"/>
      <w:r w:rsidR="00ED74F1">
        <w:t xml:space="preserve"> no presentó citotoxicidad en ninguna de las concentraciones ensayadas (100-1000 </w:t>
      </w:r>
      <w:r w:rsidR="00ED74F1" w:rsidRPr="00761DFF">
        <w:t>µg/</w:t>
      </w:r>
      <w:proofErr w:type="spellStart"/>
      <w:r w:rsidR="00ED74F1" w:rsidRPr="00761DFF">
        <w:t>mL</w:t>
      </w:r>
      <w:proofErr w:type="spellEnd"/>
      <w:r w:rsidR="00ED74F1">
        <w:t>)</w:t>
      </w:r>
      <w:r w:rsidR="00761DFF" w:rsidRPr="00761DFF">
        <w:t xml:space="preserve">. No se observó </w:t>
      </w:r>
      <w:proofErr w:type="spellStart"/>
      <w:r w:rsidR="00761DFF" w:rsidRPr="00761DFF">
        <w:t>citoprotección</w:t>
      </w:r>
      <w:proofErr w:type="spellEnd"/>
      <w:r w:rsidR="00761DFF" w:rsidRPr="00761DFF">
        <w:t xml:space="preserve"> frente al estrés oxidativo por </w:t>
      </w:r>
      <w:proofErr w:type="spellStart"/>
      <w:r w:rsidR="00761DFF" w:rsidRPr="00761DFF">
        <w:t>menadiona</w:t>
      </w:r>
      <w:proofErr w:type="spellEnd"/>
      <w:r w:rsidR="00761DFF" w:rsidRPr="00761DFF">
        <w:t>. La capacidad antioxidante (</w:t>
      </w:r>
      <w:r w:rsidR="00ED74F1">
        <w:t xml:space="preserve">método </w:t>
      </w:r>
      <w:r w:rsidR="00761DFF" w:rsidRPr="00761DFF">
        <w:t>ABTS) presentó valores de IC</w:t>
      </w:r>
      <w:r w:rsidR="00ED74F1" w:rsidRPr="00ED74F1">
        <w:rPr>
          <w:vertAlign w:val="subscript"/>
        </w:rPr>
        <w:t>50</w:t>
      </w:r>
      <w:r w:rsidR="00761DFF" w:rsidRPr="00761DFF">
        <w:t xml:space="preserve"> de </w:t>
      </w:r>
      <w:r w:rsidR="0076734E">
        <w:t>1,05</w:t>
      </w:r>
      <w:r w:rsidR="00761DFF" w:rsidRPr="00761DFF">
        <w:t xml:space="preserve"> </w:t>
      </w:r>
      <w:r w:rsidR="0076734E">
        <w:t>m</w:t>
      </w:r>
      <w:r w:rsidR="00761DFF" w:rsidRPr="00761DFF">
        <w:t>g/</w:t>
      </w:r>
      <w:proofErr w:type="spellStart"/>
      <w:r w:rsidR="00761DFF" w:rsidRPr="00761DFF">
        <w:t>mL</w:t>
      </w:r>
      <w:proofErr w:type="spellEnd"/>
      <w:r w:rsidR="00761DFF" w:rsidRPr="00761DFF">
        <w:t xml:space="preserve"> (</w:t>
      </w:r>
      <w:r w:rsidR="00ED74F1">
        <w:t xml:space="preserve">cepa </w:t>
      </w:r>
      <w:r w:rsidR="00761DFF" w:rsidRPr="00761DFF">
        <w:t>libre) y 1</w:t>
      </w:r>
      <w:r w:rsidR="0076734E">
        <w:t>,33 m</w:t>
      </w:r>
      <w:r w:rsidR="00761DFF" w:rsidRPr="00761DFF">
        <w:t>g/</w:t>
      </w:r>
      <w:proofErr w:type="spellStart"/>
      <w:r w:rsidR="00761DFF" w:rsidRPr="00761DFF">
        <w:t>mL</w:t>
      </w:r>
      <w:proofErr w:type="spellEnd"/>
      <w:r w:rsidR="00761DFF" w:rsidRPr="00761DFF">
        <w:t xml:space="preserve"> (</w:t>
      </w:r>
      <w:proofErr w:type="spellStart"/>
      <w:r w:rsidR="00761DFF" w:rsidRPr="00761DFF">
        <w:t>microencapsulad</w:t>
      </w:r>
      <w:r w:rsidR="00ED74F1">
        <w:t>a</w:t>
      </w:r>
      <w:proofErr w:type="spellEnd"/>
      <w:r w:rsidR="00761DFF" w:rsidRPr="00761DFF">
        <w:t xml:space="preserve">). En conclusión, la </w:t>
      </w:r>
      <w:proofErr w:type="spellStart"/>
      <w:r w:rsidR="00761DFF" w:rsidRPr="00761DFF">
        <w:t>microencapsulación</w:t>
      </w:r>
      <w:proofErr w:type="spellEnd"/>
      <w:r w:rsidR="00761DFF" w:rsidRPr="00761DFF">
        <w:t xml:space="preserve"> con </w:t>
      </w:r>
      <w:proofErr w:type="spellStart"/>
      <w:r w:rsidR="00761DFF" w:rsidRPr="00761DFF">
        <w:t>maltodextrina</w:t>
      </w:r>
      <w:proofErr w:type="spellEnd"/>
      <w:r w:rsidR="00761DFF" w:rsidRPr="00761DFF">
        <w:t xml:space="preserve"> </w:t>
      </w:r>
      <w:r w:rsidR="008F1087">
        <w:t>mejora</w:t>
      </w:r>
      <w:r w:rsidR="00761DFF" w:rsidRPr="00761DFF">
        <w:t xml:space="preserve"> la supervivencia térmica y preserva la estabilidad de </w:t>
      </w:r>
      <w:r w:rsidR="00761DFF" w:rsidRPr="00761DFF">
        <w:rPr>
          <w:i/>
          <w:iCs/>
        </w:rPr>
        <w:t xml:space="preserve">L. </w:t>
      </w:r>
      <w:proofErr w:type="spellStart"/>
      <w:r w:rsidR="00761DFF" w:rsidRPr="00761DFF">
        <w:rPr>
          <w:i/>
          <w:iCs/>
        </w:rPr>
        <w:t>plantarum</w:t>
      </w:r>
      <w:proofErr w:type="spellEnd"/>
      <w:r w:rsidR="00761DFF" w:rsidRPr="00761DFF">
        <w:t xml:space="preserve"> CB2, posicionándola como un </w:t>
      </w:r>
      <w:proofErr w:type="spellStart"/>
      <w:r w:rsidR="00761DFF" w:rsidRPr="00761DFF">
        <w:t>bioingre</w:t>
      </w:r>
      <w:bookmarkStart w:id="0" w:name="_GoBack"/>
      <w:bookmarkEnd w:id="0"/>
      <w:r w:rsidR="00761DFF" w:rsidRPr="00761DFF">
        <w:t>diente</w:t>
      </w:r>
      <w:proofErr w:type="spellEnd"/>
      <w:r w:rsidR="00761DFF" w:rsidRPr="00761DFF">
        <w:t xml:space="preserve"> prometedor para </w:t>
      </w:r>
      <w:r w:rsidR="00ED74F1">
        <w:t xml:space="preserve">el diseño de </w:t>
      </w:r>
      <w:r w:rsidR="00761DFF" w:rsidRPr="00761DFF">
        <w:t>alimentos funcionales</w:t>
      </w:r>
      <w:r w:rsidR="00ED74F1">
        <w:t xml:space="preserve"> </w:t>
      </w:r>
      <w:proofErr w:type="spellStart"/>
      <w:r w:rsidR="00ED74F1">
        <w:t>probióticos</w:t>
      </w:r>
      <w:proofErr w:type="spellEnd"/>
      <w:r w:rsidR="00761DFF" w:rsidRPr="00761DFF">
        <w:t xml:space="preserve">. </w:t>
      </w:r>
    </w:p>
    <w:p w14:paraId="1D72DBEC" w14:textId="77777777" w:rsidR="00761DFF" w:rsidRDefault="00761DFF">
      <w:pPr>
        <w:rPr>
          <w:b/>
          <w:bCs/>
        </w:rPr>
      </w:pPr>
    </w:p>
    <w:p w14:paraId="0000000F" w14:textId="1AFE00D6" w:rsidR="008A7817" w:rsidRDefault="00D7663F">
      <w:pPr>
        <w:rPr>
          <w:b/>
          <w:bCs/>
        </w:rPr>
      </w:pPr>
      <w:r>
        <w:rPr>
          <w:b/>
          <w:bCs/>
        </w:rPr>
        <w:lastRenderedPageBreak/>
        <w:t>Palabras clave</w:t>
      </w:r>
    </w:p>
    <w:p w14:paraId="00000010" w14:textId="5E7EBD90" w:rsidR="008A7817" w:rsidRDefault="00656541">
      <w:pPr>
        <w:rPr>
          <w:i/>
          <w:iCs/>
        </w:rPr>
      </w:pPr>
      <w:proofErr w:type="spellStart"/>
      <w:proofErr w:type="gramStart"/>
      <w:r>
        <w:t>probióticos</w:t>
      </w:r>
      <w:proofErr w:type="spellEnd"/>
      <w:proofErr w:type="gramEnd"/>
      <w:r>
        <w:t xml:space="preserve">, </w:t>
      </w:r>
      <w:proofErr w:type="spellStart"/>
      <w:r>
        <w:t>microencapsulación</w:t>
      </w:r>
      <w:proofErr w:type="spellEnd"/>
      <w:r>
        <w:t xml:space="preserve">, </w:t>
      </w:r>
      <w:proofErr w:type="spellStart"/>
      <w:r w:rsidR="00055247">
        <w:t>biongrediente</w:t>
      </w:r>
      <w:proofErr w:type="spellEnd"/>
      <w:r w:rsidR="00055247">
        <w:t>.</w:t>
      </w:r>
    </w:p>
    <w:p w14:paraId="6BF7976F" w14:textId="27FBA166" w:rsidR="003B5A48" w:rsidRPr="003B5A48" w:rsidRDefault="00D7663F" w:rsidP="00B27834">
      <w:pPr>
        <w:pStyle w:val="Ttulo1"/>
        <w:numPr>
          <w:ilvl w:val="0"/>
          <w:numId w:val="1"/>
        </w:numPr>
        <w:jc w:val="both"/>
        <w:rPr>
          <w:b/>
          <w:bCs/>
        </w:rPr>
      </w:pPr>
      <w:r>
        <w:rPr>
          <w:b/>
          <w:bCs/>
        </w:rPr>
        <w:t>Introducción</w:t>
      </w:r>
    </w:p>
    <w:p w14:paraId="7FC790BC" w14:textId="26F19C6D" w:rsidR="006A555D" w:rsidRDefault="001A4BA4" w:rsidP="00B27834">
      <w:r w:rsidRPr="002E10BF">
        <w:t xml:space="preserve">La hipercolesterolemia </w:t>
      </w:r>
      <w:r w:rsidR="003B5A48">
        <w:t>(</w:t>
      </w:r>
      <w:r w:rsidR="003B5A48" w:rsidRPr="003B5A48">
        <w:t>nivel alto de colesterol en la sangre</w:t>
      </w:r>
      <w:r w:rsidR="003B5A48">
        <w:t xml:space="preserve">) </w:t>
      </w:r>
      <w:r w:rsidRPr="002E10BF">
        <w:t xml:space="preserve">es un importante factor de riesgo cardiovascular a nivel mundial. </w:t>
      </w:r>
      <w:r w:rsidR="003B5A48">
        <w:t>L</w:t>
      </w:r>
      <w:r w:rsidR="003B5A48" w:rsidRPr="003B5A48">
        <w:t xml:space="preserve">os niveles elevados de colesterol y triglicéridos en plasma son habitualmente tratados farmacológicamente. Sin embargo, los precios elevados y efectos secundarios de los medicamentos promueven la búsqueda de alternativas naturales. En este sentido, numerosos estudios se han centrado en la capacidad de </w:t>
      </w:r>
      <w:r w:rsidR="003B5A48">
        <w:t>l</w:t>
      </w:r>
      <w:r w:rsidR="003B5A48" w:rsidRPr="002E10BF">
        <w:t xml:space="preserve">as bacterias del ácido láctico (BAL) con propiedades </w:t>
      </w:r>
      <w:proofErr w:type="spellStart"/>
      <w:r w:rsidR="003B5A48" w:rsidRPr="002E10BF">
        <w:t>probióticas</w:t>
      </w:r>
      <w:proofErr w:type="spellEnd"/>
      <w:r w:rsidR="003B5A48" w:rsidRPr="002E10BF">
        <w:t xml:space="preserve"> han surgido como una estrategia natural para modular </w:t>
      </w:r>
      <w:r w:rsidR="003B5A48">
        <w:t xml:space="preserve">la </w:t>
      </w:r>
      <w:proofErr w:type="spellStart"/>
      <w:r w:rsidR="003B5A48">
        <w:t>microbiota</w:t>
      </w:r>
      <w:proofErr w:type="spellEnd"/>
      <w:r w:rsidR="003B5A48">
        <w:t xml:space="preserve"> intestinal, el </w:t>
      </w:r>
      <w:r w:rsidR="003B5A48" w:rsidRPr="002E10BF">
        <w:t>colesterol sérico a través de mecanismos como la actividad de la hidrolasa de sales biliares (</w:t>
      </w:r>
      <w:r w:rsidR="00935AF0">
        <w:t>HSB</w:t>
      </w:r>
      <w:r w:rsidR="003B5A48" w:rsidRPr="002E10BF">
        <w:t>), la asimilación de colesterol y la incorporación a la membrana</w:t>
      </w:r>
      <w:r w:rsidR="003B5A48">
        <w:t xml:space="preserve"> </w:t>
      </w:r>
      <w:r w:rsidR="003B5A48" w:rsidRPr="003B5A48">
        <w:t>(Li et al., 2013).</w:t>
      </w:r>
      <w:r w:rsidR="003B5A48">
        <w:t xml:space="preserve"> </w:t>
      </w:r>
      <w:r w:rsidR="001B408A">
        <w:t xml:space="preserve">Los </w:t>
      </w:r>
      <w:proofErr w:type="spellStart"/>
      <w:r w:rsidR="001B408A">
        <w:t>probióticos</w:t>
      </w:r>
      <w:proofErr w:type="spellEnd"/>
      <w:r w:rsidR="001B408A">
        <w:t xml:space="preserve"> se comercializan en distintas presentaciones, como </w:t>
      </w:r>
      <w:r w:rsidR="001B408A" w:rsidRPr="001B408A">
        <w:t>cápsulas</w:t>
      </w:r>
      <w:r w:rsidR="001B408A">
        <w:t xml:space="preserve"> y comprimidos, t</w:t>
      </w:r>
      <w:r w:rsidR="001B408A" w:rsidRPr="001B408A">
        <w:t>ambién se encuentran añadida en alimentos y bebidas fermentadas</w:t>
      </w:r>
      <w:r w:rsidR="001B408A">
        <w:t xml:space="preserve">. </w:t>
      </w:r>
      <w:r w:rsidRPr="000707E4">
        <w:t xml:space="preserve">Para </w:t>
      </w:r>
      <w:r w:rsidR="001B408A">
        <w:t xml:space="preserve">obtener estos beneficios el consumo de los </w:t>
      </w:r>
      <w:proofErr w:type="spellStart"/>
      <w:r w:rsidR="001B408A">
        <w:t>probióticos</w:t>
      </w:r>
      <w:proofErr w:type="spellEnd"/>
      <w:r w:rsidR="001B408A">
        <w:t xml:space="preserve"> es fundamental. </w:t>
      </w:r>
      <w:r w:rsidRPr="002E10BF">
        <w:t xml:space="preserve"> </w:t>
      </w:r>
    </w:p>
    <w:p w14:paraId="535FCAE4" w14:textId="3113AE06" w:rsidR="00935AF0" w:rsidRDefault="001A4BA4">
      <w:r w:rsidRPr="002E10BF">
        <w:t>El desarrollo de ingredientes funcionales</w:t>
      </w:r>
      <w:r w:rsidR="00DB374B">
        <w:t xml:space="preserve"> </w:t>
      </w:r>
      <w:proofErr w:type="spellStart"/>
      <w:r w:rsidR="00DB374B">
        <w:t>probióticos</w:t>
      </w:r>
      <w:proofErr w:type="spellEnd"/>
      <w:r w:rsidRPr="002E10BF">
        <w:t xml:space="preserve"> requiere procesos de estabilización para garantizar la viabilidad bacteriana</w:t>
      </w:r>
      <w:r w:rsidR="00DB374B">
        <w:t xml:space="preserve"> en el tiempo</w:t>
      </w:r>
      <w:r w:rsidRPr="002E10BF">
        <w:t xml:space="preserve">. </w:t>
      </w:r>
      <w:r w:rsidR="004E54E3" w:rsidRPr="000707E4">
        <w:t>Entre las diversas técnicas de encapsulación, como la emulsión, liofilización, extrusión</w:t>
      </w:r>
      <w:r w:rsidR="004E54E3">
        <w:t xml:space="preserve"> y</w:t>
      </w:r>
      <w:r w:rsidR="004E54E3" w:rsidRPr="000707E4">
        <w:t xml:space="preserve"> el secado por aspersión,</w:t>
      </w:r>
      <w:r w:rsidR="004E54E3">
        <w:t xml:space="preserve"> este último </w:t>
      </w:r>
      <w:r w:rsidR="004E54E3" w:rsidRPr="000707E4">
        <w:t xml:space="preserve">método </w:t>
      </w:r>
      <w:r w:rsidR="004E54E3">
        <w:t xml:space="preserve">es el </w:t>
      </w:r>
      <w:r w:rsidR="004E54E3" w:rsidRPr="000707E4">
        <w:t>más utilizado debido a su bajo consumo energético, menor coste, mayor eficiencia de producción, almacenamiento y flexibilidad en el desarrollo de alimentos funcionales</w:t>
      </w:r>
      <w:r w:rsidR="004E54E3">
        <w:t xml:space="preserve"> (Tao, et al., 2019). </w:t>
      </w:r>
      <w:r w:rsidRPr="002E10BF">
        <w:t xml:space="preserve">El secado por aspersión se utiliza ampliamente para transformar bacterias en polvos </w:t>
      </w:r>
      <w:r w:rsidR="00ED4C98" w:rsidRPr="000707E4">
        <w:t xml:space="preserve">con numerosas ventajas como la comodidad de consumo, una vida útil más prolongada y una manipulación segura. </w:t>
      </w:r>
      <w:r w:rsidR="00ED4C98">
        <w:t>Este método</w:t>
      </w:r>
      <w:r w:rsidR="00ED4C98" w:rsidRPr="000707E4">
        <w:t xml:space="preserve"> atomiza </w:t>
      </w:r>
      <w:r w:rsidR="00ED4C98">
        <w:t>el</w:t>
      </w:r>
      <w:r w:rsidR="00ED4C98" w:rsidRPr="000707E4">
        <w:t xml:space="preserve"> líquido a alta velocidad en finas gotas para producir polvos secos mediante la inyección de aire caliente y seco</w:t>
      </w:r>
      <w:r w:rsidR="00ED4C98">
        <w:t xml:space="preserve"> (</w:t>
      </w:r>
      <w:r w:rsidR="00ED4C98" w:rsidRPr="000707E4">
        <w:t>generalmente a una temperatura de 1</w:t>
      </w:r>
      <w:r w:rsidR="00ED4C98">
        <w:t>20</w:t>
      </w:r>
      <w:r w:rsidR="00ED4C98" w:rsidRPr="000707E4">
        <w:t xml:space="preserve"> a 200 °C</w:t>
      </w:r>
      <w:r w:rsidR="00ED4C98">
        <w:t>)</w:t>
      </w:r>
      <w:r w:rsidR="00836932">
        <w:t xml:space="preserve"> (</w:t>
      </w:r>
      <w:proofErr w:type="spellStart"/>
      <w:r w:rsidR="00836932">
        <w:t>Reddy</w:t>
      </w:r>
      <w:proofErr w:type="spellEnd"/>
      <w:r w:rsidR="00836932">
        <w:t xml:space="preserve"> et al., 2014</w:t>
      </w:r>
      <w:r w:rsidR="00ED76AE">
        <w:t>)</w:t>
      </w:r>
      <w:r w:rsidRPr="002E10BF">
        <w:t>.</w:t>
      </w:r>
      <w:r w:rsidR="004E54E3" w:rsidRPr="004E54E3">
        <w:t xml:space="preserve"> </w:t>
      </w:r>
    </w:p>
    <w:p w14:paraId="4737268D" w14:textId="1CF76A32" w:rsidR="00836932" w:rsidRDefault="004E54E3">
      <w:r w:rsidRPr="000707E4">
        <w:t xml:space="preserve">Los </w:t>
      </w:r>
      <w:proofErr w:type="spellStart"/>
      <w:r w:rsidRPr="000707E4">
        <w:t>probióticos</w:t>
      </w:r>
      <w:proofErr w:type="spellEnd"/>
      <w:r w:rsidRPr="000707E4">
        <w:t xml:space="preserve"> se encapsulan con una matriz protectora para resistir</w:t>
      </w:r>
      <w:r w:rsidR="00836932">
        <w:t xml:space="preserve"> el </w:t>
      </w:r>
      <w:r w:rsidR="00836932" w:rsidRPr="000707E4">
        <w:t>estrés térmico, oxidativo, osmótico y de desecación</w:t>
      </w:r>
      <w:r w:rsidRPr="000707E4">
        <w:t xml:space="preserve">. </w:t>
      </w:r>
      <w:r w:rsidR="00ED76AE">
        <w:t>L</w:t>
      </w:r>
      <w:r w:rsidR="00ED76AE" w:rsidRPr="000707E4">
        <w:t xml:space="preserve">os carbohidratos como la </w:t>
      </w:r>
      <w:proofErr w:type="spellStart"/>
      <w:r w:rsidR="00ED76AE" w:rsidRPr="000707E4">
        <w:t>maltodextrina</w:t>
      </w:r>
      <w:proofErr w:type="spellEnd"/>
      <w:r w:rsidR="00ED76AE" w:rsidRPr="000707E4">
        <w:t xml:space="preserve"> se utilizan por su capacidad para prevenir el estrés térmico </w:t>
      </w:r>
      <w:r w:rsidR="00ED76AE">
        <w:t xml:space="preserve">y </w:t>
      </w:r>
      <w:r w:rsidR="00ED76AE" w:rsidRPr="000707E4">
        <w:t xml:space="preserve">oxidativo durante el almacenamiento. Por otro lado, </w:t>
      </w:r>
      <w:r w:rsidR="00ED76AE">
        <w:t>es</w:t>
      </w:r>
      <w:r w:rsidR="00ED76AE" w:rsidRPr="000707E4">
        <w:t xml:space="preserve"> comúnmente</w:t>
      </w:r>
      <w:r w:rsidR="00ED76AE">
        <w:t xml:space="preserve"> usada</w:t>
      </w:r>
      <w:r w:rsidR="00ED76AE" w:rsidRPr="000707E4">
        <w:t xml:space="preserve"> como material de recubrimiento, ya que se absorbe y digiere fácilmente. Además</w:t>
      </w:r>
      <w:r w:rsidR="00ED76AE">
        <w:t>, sus características físico-químicas</w:t>
      </w:r>
      <w:r w:rsidR="00ED76AE" w:rsidRPr="000707E4">
        <w:t xml:space="preserve">, como su alta solubilidad, </w:t>
      </w:r>
      <w:r w:rsidR="00494CD6" w:rsidRPr="000707E4">
        <w:t>baja viscosidad</w:t>
      </w:r>
      <w:r w:rsidR="00ED76AE" w:rsidRPr="000707E4">
        <w:t xml:space="preserve">, </w:t>
      </w:r>
      <w:r w:rsidR="00494CD6">
        <w:t>ausencia de</w:t>
      </w:r>
      <w:r w:rsidR="00494CD6" w:rsidRPr="000707E4">
        <w:t xml:space="preserve"> toxicidad </w:t>
      </w:r>
      <w:r w:rsidR="00ED76AE" w:rsidRPr="000707E4">
        <w:t>y bajo costo, son factores importantes para su amplio uso como material de encapsulación</w:t>
      </w:r>
      <w:r w:rsidR="00494CD6">
        <w:t xml:space="preserve"> (</w:t>
      </w:r>
      <w:proofErr w:type="spellStart"/>
      <w:r w:rsidR="00494CD6" w:rsidRPr="00494CD6">
        <w:t>Azarpazhooh</w:t>
      </w:r>
      <w:proofErr w:type="spellEnd"/>
      <w:r w:rsidR="00494CD6">
        <w:t xml:space="preserve"> et al</w:t>
      </w:r>
      <w:r w:rsidR="00ED76AE" w:rsidRPr="000707E4">
        <w:t>.</w:t>
      </w:r>
      <w:r w:rsidR="00494CD6">
        <w:t xml:space="preserve">, 2026). </w:t>
      </w:r>
    </w:p>
    <w:p w14:paraId="1A71C349" w14:textId="1AD3945A" w:rsidR="000E69D3" w:rsidRDefault="00494CD6" w:rsidP="000E69D3">
      <w:r>
        <w:t xml:space="preserve">Por lo expuesto, </w:t>
      </w:r>
      <w:r w:rsidR="005B14FA">
        <w:t>este trabajo tuvo como objetivo c</w:t>
      </w:r>
      <w:r w:rsidR="005B14FA" w:rsidRPr="005B14FA">
        <w:t xml:space="preserve">aracterizar y evaluar </w:t>
      </w:r>
      <w:r w:rsidR="000E69D3">
        <w:t xml:space="preserve">la </w:t>
      </w:r>
      <w:r w:rsidR="006B3F55" w:rsidRPr="005B14FA">
        <w:t>funcionalidad biológica</w:t>
      </w:r>
      <w:r w:rsidR="005B14FA" w:rsidRPr="005B14FA">
        <w:t xml:space="preserve"> de</w:t>
      </w:r>
      <w:r w:rsidR="006B3F55">
        <w:t xml:space="preserve"> un polvo obtenido </w:t>
      </w:r>
      <w:r w:rsidR="00481931">
        <w:t>por</w:t>
      </w:r>
      <w:r w:rsidR="000E69D3">
        <w:t xml:space="preserve"> secado por aspersión </w:t>
      </w:r>
      <w:r w:rsidR="006B3F55">
        <w:t xml:space="preserve">de la cepa </w:t>
      </w:r>
      <w:proofErr w:type="spellStart"/>
      <w:r w:rsidR="000E69D3">
        <w:t>probiótica</w:t>
      </w:r>
      <w:proofErr w:type="spellEnd"/>
      <w:r w:rsidR="006B3F55">
        <w:t xml:space="preserve"> </w:t>
      </w:r>
      <w:proofErr w:type="spellStart"/>
      <w:r w:rsidR="006B3F55">
        <w:rPr>
          <w:i/>
          <w:iCs/>
        </w:rPr>
        <w:t>Lactiplantibacillus</w:t>
      </w:r>
      <w:proofErr w:type="spellEnd"/>
      <w:r w:rsidR="006B3F55">
        <w:rPr>
          <w:i/>
          <w:iCs/>
        </w:rPr>
        <w:t xml:space="preserve"> </w:t>
      </w:r>
      <w:proofErr w:type="spellStart"/>
      <w:r w:rsidR="006B3F55">
        <w:rPr>
          <w:i/>
          <w:iCs/>
        </w:rPr>
        <w:t>plantarum</w:t>
      </w:r>
      <w:proofErr w:type="spellEnd"/>
      <w:r w:rsidR="006B3F55">
        <w:rPr>
          <w:i/>
          <w:iCs/>
        </w:rPr>
        <w:t xml:space="preserve"> </w:t>
      </w:r>
      <w:r w:rsidR="006B3F55">
        <w:t>CB2</w:t>
      </w:r>
      <w:r w:rsidR="00935AF0">
        <w:t xml:space="preserve">, </w:t>
      </w:r>
      <w:r w:rsidR="00481931">
        <w:t>(</w:t>
      </w:r>
      <w:r w:rsidR="00935AF0">
        <w:t>aislada de queso de cabra y seleccionada por presentar la enzima HSB</w:t>
      </w:r>
      <w:r w:rsidR="007C44FC">
        <w:t xml:space="preserve"> y</w:t>
      </w:r>
      <w:r w:rsidR="00481931">
        <w:t xml:space="preserve"> elevada capacidad de </w:t>
      </w:r>
      <w:r w:rsidR="00481931">
        <w:lastRenderedPageBreak/>
        <w:t>asimilación de colesterol)</w:t>
      </w:r>
      <w:r w:rsidR="00935AF0">
        <w:t xml:space="preserve"> </w:t>
      </w:r>
      <w:r w:rsidR="000E69D3">
        <w:t>en distintas presentaciones</w:t>
      </w:r>
      <w:r w:rsidR="00CF79E9">
        <w:t xml:space="preserve"> (</w:t>
      </w:r>
      <w:proofErr w:type="spellStart"/>
      <w:r w:rsidR="00CF79E9">
        <w:t>probiótico</w:t>
      </w:r>
      <w:proofErr w:type="spellEnd"/>
      <w:r w:rsidR="00CF79E9">
        <w:t xml:space="preserve"> libre</w:t>
      </w:r>
      <w:r w:rsidR="00E83533">
        <w:t xml:space="preserve"> y </w:t>
      </w:r>
      <w:proofErr w:type="spellStart"/>
      <w:r w:rsidR="00CF79E9">
        <w:t>microencapsulado</w:t>
      </w:r>
      <w:proofErr w:type="spellEnd"/>
      <w:r w:rsidR="00CF79E9">
        <w:t xml:space="preserve"> con </w:t>
      </w:r>
      <w:proofErr w:type="spellStart"/>
      <w:r w:rsidR="00CF79E9">
        <w:t>maltodextrina</w:t>
      </w:r>
      <w:proofErr w:type="spellEnd"/>
      <w:r w:rsidR="00CF79E9">
        <w:t>).</w:t>
      </w:r>
    </w:p>
    <w:p w14:paraId="00000014" w14:textId="1BAB6C98" w:rsidR="008A7817" w:rsidRPr="001132C0" w:rsidRDefault="00D7663F" w:rsidP="001132C0">
      <w:pPr>
        <w:pStyle w:val="Ttulo1"/>
        <w:numPr>
          <w:ilvl w:val="0"/>
          <w:numId w:val="1"/>
        </w:numPr>
        <w:jc w:val="both"/>
        <w:rPr>
          <w:b/>
          <w:bCs/>
        </w:rPr>
      </w:pPr>
      <w:r w:rsidRPr="001132C0">
        <w:rPr>
          <w:b/>
          <w:bCs/>
        </w:rPr>
        <w:t>Desarrollo</w:t>
      </w:r>
    </w:p>
    <w:p w14:paraId="5AC91FFB" w14:textId="7E8355DD" w:rsidR="001132C0" w:rsidRPr="001132C0" w:rsidRDefault="001132C0" w:rsidP="001132C0">
      <w:pPr>
        <w:rPr>
          <w:b/>
          <w:bCs/>
        </w:rPr>
      </w:pPr>
      <w:r w:rsidRPr="001132C0">
        <w:rPr>
          <w:b/>
          <w:bCs/>
        </w:rPr>
        <w:t xml:space="preserve">Secado y </w:t>
      </w:r>
      <w:proofErr w:type="spellStart"/>
      <w:r w:rsidRPr="001132C0">
        <w:rPr>
          <w:b/>
          <w:bCs/>
        </w:rPr>
        <w:t>microencapsulación</w:t>
      </w:r>
      <w:proofErr w:type="spellEnd"/>
      <w:r w:rsidRPr="001132C0">
        <w:rPr>
          <w:b/>
          <w:bCs/>
        </w:rPr>
        <w:t xml:space="preserve"> de la cepa CB2 </w:t>
      </w:r>
    </w:p>
    <w:p w14:paraId="70DCBB5E" w14:textId="2E7522E3" w:rsidR="001132C0" w:rsidRPr="001132C0" w:rsidRDefault="001132C0" w:rsidP="001132C0">
      <w:r w:rsidRPr="001132C0">
        <w:t xml:space="preserve">Se produjeron distintas formulaciones en polvo con </w:t>
      </w:r>
      <w:r w:rsidR="00115DB3">
        <w:t>los dos tipos</w:t>
      </w:r>
      <w:r w:rsidRPr="001132C0">
        <w:t xml:space="preserve"> de </w:t>
      </w:r>
      <w:proofErr w:type="spellStart"/>
      <w:r w:rsidRPr="001132C0">
        <w:t>bioingredientes</w:t>
      </w:r>
      <w:proofErr w:type="spellEnd"/>
      <w:r w:rsidRPr="001132C0">
        <w:t xml:space="preserve">: </w:t>
      </w:r>
      <w:proofErr w:type="spellStart"/>
      <w:r w:rsidRPr="001132C0">
        <w:t>probiótico</w:t>
      </w:r>
      <w:proofErr w:type="spellEnd"/>
      <w:r w:rsidR="00115DB3">
        <w:t xml:space="preserve"> </w:t>
      </w:r>
      <w:r w:rsidRPr="001132C0">
        <w:t xml:space="preserve">formulación libre y </w:t>
      </w:r>
      <w:proofErr w:type="spellStart"/>
      <w:r w:rsidRPr="001132C0">
        <w:t>microencapsulada</w:t>
      </w:r>
      <w:proofErr w:type="spellEnd"/>
      <w:r w:rsidRPr="001132C0">
        <w:t>.</w:t>
      </w:r>
    </w:p>
    <w:p w14:paraId="5F0D0786" w14:textId="77777777" w:rsidR="001132C0" w:rsidRPr="001132C0" w:rsidRDefault="001132C0" w:rsidP="001132C0">
      <w:pPr>
        <w:rPr>
          <w:u w:val="single"/>
        </w:rPr>
      </w:pPr>
      <w:r w:rsidRPr="001132C0">
        <w:rPr>
          <w:u w:val="single"/>
        </w:rPr>
        <w:t>Preparación de la muestra</w:t>
      </w:r>
    </w:p>
    <w:p w14:paraId="11E67B9F" w14:textId="77777777" w:rsidR="001132C0" w:rsidRPr="001132C0" w:rsidRDefault="001132C0" w:rsidP="001132C0">
      <w:pPr>
        <w:rPr>
          <w:i/>
          <w:iCs/>
        </w:rPr>
      </w:pPr>
      <w:r w:rsidRPr="001132C0">
        <w:rPr>
          <w:i/>
          <w:iCs/>
        </w:rPr>
        <w:t>Formulaciones libres</w:t>
      </w:r>
    </w:p>
    <w:p w14:paraId="00000015" w14:textId="3C213B98" w:rsidR="008A7817" w:rsidRDefault="00E83533">
      <w:r>
        <w:t xml:space="preserve">Se </w:t>
      </w:r>
      <w:r w:rsidRPr="001132C0">
        <w:t>cultivó</w:t>
      </w:r>
      <w:r w:rsidR="001132C0" w:rsidRPr="001132C0">
        <w:t xml:space="preserve"> </w:t>
      </w:r>
      <w:r w:rsidR="001132C0" w:rsidRPr="001132C0">
        <w:rPr>
          <w:i/>
          <w:iCs/>
        </w:rPr>
        <w:t xml:space="preserve">L. </w:t>
      </w:r>
      <w:proofErr w:type="spellStart"/>
      <w:r w:rsidR="001132C0" w:rsidRPr="001132C0">
        <w:rPr>
          <w:i/>
          <w:iCs/>
        </w:rPr>
        <w:t>plantarum</w:t>
      </w:r>
      <w:proofErr w:type="spellEnd"/>
      <w:r w:rsidR="001132C0">
        <w:t xml:space="preserve"> CB2</w:t>
      </w:r>
      <w:r w:rsidR="001132C0" w:rsidRPr="001132C0">
        <w:t xml:space="preserve"> en 400 </w:t>
      </w:r>
      <w:proofErr w:type="spellStart"/>
      <w:r w:rsidR="001132C0" w:rsidRPr="001132C0">
        <w:t>mL</w:t>
      </w:r>
      <w:proofErr w:type="spellEnd"/>
      <w:r w:rsidR="001132C0" w:rsidRPr="001132C0">
        <w:t xml:space="preserve"> de medio MRS (37 °C, 24 h). </w:t>
      </w:r>
      <w:r w:rsidR="001132C0">
        <w:t>Las células fueron recolectadas por</w:t>
      </w:r>
      <w:r w:rsidR="001132C0" w:rsidRPr="001132C0">
        <w:t xml:space="preserve"> centrifugación (10.000 g, 10 min) y </w:t>
      </w:r>
      <w:r w:rsidR="001132C0">
        <w:t>lavadas dos veces</w:t>
      </w:r>
      <w:r w:rsidR="001132C0" w:rsidRPr="001132C0">
        <w:t xml:space="preserve"> con</w:t>
      </w:r>
      <w:r w:rsidR="001132C0">
        <w:t xml:space="preserve"> buffer</w:t>
      </w:r>
      <w:r w:rsidR="001132C0" w:rsidRPr="001132C0">
        <w:t xml:space="preserve"> PBS</w:t>
      </w:r>
      <w:r w:rsidR="001132C0">
        <w:t xml:space="preserve">. Las mismas se </w:t>
      </w:r>
      <w:proofErr w:type="spellStart"/>
      <w:r w:rsidR="001132C0">
        <w:t>resuspendieron</w:t>
      </w:r>
      <w:proofErr w:type="spellEnd"/>
      <w:r w:rsidR="001132C0">
        <w:t xml:space="preserve"> en PBS. </w:t>
      </w:r>
    </w:p>
    <w:p w14:paraId="07B98B63" w14:textId="77777777" w:rsidR="001132C0" w:rsidRPr="001132C0" w:rsidRDefault="001132C0" w:rsidP="001132C0">
      <w:pPr>
        <w:rPr>
          <w:i/>
          <w:iCs/>
        </w:rPr>
      </w:pPr>
      <w:r w:rsidRPr="001132C0">
        <w:rPr>
          <w:i/>
          <w:iCs/>
        </w:rPr>
        <w:t xml:space="preserve">Formulaciones </w:t>
      </w:r>
      <w:proofErr w:type="spellStart"/>
      <w:r w:rsidRPr="001132C0">
        <w:rPr>
          <w:i/>
          <w:iCs/>
        </w:rPr>
        <w:t>microencapsuladas</w:t>
      </w:r>
      <w:proofErr w:type="spellEnd"/>
    </w:p>
    <w:p w14:paraId="7424FD59" w14:textId="478CE612" w:rsidR="001132C0" w:rsidRPr="001132C0" w:rsidRDefault="001132C0" w:rsidP="001132C0">
      <w:r>
        <w:t>La cepa CB2</w:t>
      </w:r>
      <w:r w:rsidRPr="001132C0">
        <w:t xml:space="preserve"> </w:t>
      </w:r>
      <w:r>
        <w:t xml:space="preserve">se cultivó </w:t>
      </w:r>
      <w:r w:rsidRPr="001132C0">
        <w:t xml:space="preserve">en </w:t>
      </w:r>
      <w:r>
        <w:t>100</w:t>
      </w:r>
      <w:r w:rsidRPr="001132C0">
        <w:t xml:space="preserve"> </w:t>
      </w:r>
      <w:proofErr w:type="spellStart"/>
      <w:r w:rsidRPr="001132C0">
        <w:t>mL</w:t>
      </w:r>
      <w:proofErr w:type="spellEnd"/>
      <w:r w:rsidRPr="001132C0">
        <w:t xml:space="preserve"> de medio MRS (37 °C, 24 h). </w:t>
      </w:r>
      <w:r>
        <w:t>Las células fueron recolectadas por</w:t>
      </w:r>
      <w:r w:rsidRPr="001132C0">
        <w:t xml:space="preserve"> centrifugación (10.000 g, 10 min) y </w:t>
      </w:r>
      <w:r>
        <w:t>lavadas dos veces</w:t>
      </w:r>
      <w:r w:rsidRPr="001132C0">
        <w:t xml:space="preserve"> con</w:t>
      </w:r>
      <w:r>
        <w:t xml:space="preserve"> buffer</w:t>
      </w:r>
      <w:r w:rsidRPr="001132C0">
        <w:t xml:space="preserve"> PBS</w:t>
      </w:r>
      <w:r>
        <w:t xml:space="preserve">. </w:t>
      </w:r>
      <w:r w:rsidR="005E58FF" w:rsidRPr="001132C0">
        <w:t xml:space="preserve">El pellet celular se </w:t>
      </w:r>
      <w:proofErr w:type="spellStart"/>
      <w:r w:rsidR="005E58FF" w:rsidRPr="001132C0">
        <w:t>resuspendió</w:t>
      </w:r>
      <w:proofErr w:type="spellEnd"/>
      <w:r w:rsidR="005E58FF" w:rsidRPr="001132C0">
        <w:t xml:space="preserve"> en la solución del material de pared</w:t>
      </w:r>
      <w:r w:rsidR="005E58FF">
        <w:t xml:space="preserve"> (100 </w:t>
      </w:r>
      <w:proofErr w:type="spellStart"/>
      <w:r w:rsidR="005E58FF">
        <w:t>mL</w:t>
      </w:r>
      <w:proofErr w:type="spellEnd"/>
      <w:r w:rsidR="005E58FF">
        <w:t xml:space="preserve"> de solución de</w:t>
      </w:r>
      <w:r w:rsidRPr="001132C0">
        <w:t xml:space="preserve"> </w:t>
      </w:r>
      <w:proofErr w:type="spellStart"/>
      <w:r w:rsidRPr="001132C0">
        <w:t>maltodextrina</w:t>
      </w:r>
      <w:proofErr w:type="spellEnd"/>
      <w:r w:rsidRPr="001132C0">
        <w:t xml:space="preserve"> al 20% p/v</w:t>
      </w:r>
      <w:r w:rsidR="005E58FF">
        <w:t xml:space="preserve">). </w:t>
      </w:r>
    </w:p>
    <w:p w14:paraId="4A183BDD" w14:textId="77777777" w:rsidR="001132C0" w:rsidRPr="001132C0" w:rsidRDefault="001132C0" w:rsidP="001132C0">
      <w:pPr>
        <w:rPr>
          <w:u w:val="single"/>
        </w:rPr>
      </w:pPr>
      <w:r w:rsidRPr="001132C0">
        <w:rPr>
          <w:u w:val="single"/>
        </w:rPr>
        <w:t>Condiciones de secado y caracterización de los polvos</w:t>
      </w:r>
    </w:p>
    <w:p w14:paraId="4089CC80" w14:textId="77777777" w:rsidR="00115DB3" w:rsidRDefault="001132C0" w:rsidP="001132C0">
      <w:r w:rsidRPr="001132C0">
        <w:t xml:space="preserve">El secado se realizó a una temperatura de entrada de 120 °C y de salida de 60 °C, con un bombeo al 40% y un caudal de 12 </w:t>
      </w:r>
      <w:proofErr w:type="spellStart"/>
      <w:r w:rsidRPr="001132C0">
        <w:t>mL</w:t>
      </w:r>
      <w:proofErr w:type="spellEnd"/>
      <w:r w:rsidRPr="001132C0">
        <w:t xml:space="preserve">/min. Los polvos se almacenaron en frascos estériles a </w:t>
      </w:r>
      <w:r w:rsidR="00115DB3">
        <w:t>temperatura ambiente y se realizaron recuentos durante 10 semanas para determinar la viabilidad en vida de estante</w:t>
      </w:r>
      <w:r w:rsidRPr="001132C0">
        <w:t xml:space="preserve">. </w:t>
      </w:r>
    </w:p>
    <w:p w14:paraId="1EBD62EE" w14:textId="5EC82D96" w:rsidR="001132C0" w:rsidRDefault="001132C0" w:rsidP="001132C0">
      <w:r w:rsidRPr="001132C0">
        <w:t xml:space="preserve">Para cada formulación se determinó el rendimiento del secado (RM). </w:t>
      </w:r>
    </w:p>
    <w:p w14:paraId="432EBE40" w14:textId="77777777" w:rsidR="00115DB3" w:rsidRPr="001132C0" w:rsidRDefault="00115DB3" w:rsidP="00115DB3">
      <w:r w:rsidRPr="001132C0">
        <w:rPr>
          <w:rFonts w:ascii="Cambria Math" w:hAnsi="Cambria Math" w:cs="Cambria Math"/>
        </w:rPr>
        <w:t>𝑅𝑀</w:t>
      </w:r>
      <w:r w:rsidRPr="001132C0">
        <w:t xml:space="preserve"> = (</w:t>
      </w:r>
      <w:r w:rsidRPr="001132C0">
        <w:rPr>
          <w:rFonts w:ascii="Cambria Math" w:hAnsi="Cambria Math" w:cs="Cambria Math"/>
        </w:rPr>
        <w:t>𝑚𝑀𝑐</w:t>
      </w:r>
      <w:r w:rsidRPr="001132C0">
        <w:t xml:space="preserve"> / </w:t>
      </w:r>
      <w:r w:rsidRPr="001132C0">
        <w:rPr>
          <w:rFonts w:ascii="Cambria Math" w:hAnsi="Cambria Math" w:cs="Cambria Math"/>
        </w:rPr>
        <w:t>𝑚𝑡</w:t>
      </w:r>
      <w:r w:rsidRPr="001132C0">
        <w:t xml:space="preserve">) </w:t>
      </w:r>
      <w:r w:rsidRPr="001132C0">
        <w:rPr>
          <w:rFonts w:ascii="Cambria Math" w:hAnsi="Cambria Math" w:cs="Cambria Math"/>
        </w:rPr>
        <w:t>∗</w:t>
      </w:r>
      <w:r w:rsidRPr="001132C0">
        <w:t xml:space="preserve"> 100 </w:t>
      </w:r>
    </w:p>
    <w:p w14:paraId="73456939" w14:textId="77777777" w:rsidR="00115DB3" w:rsidRDefault="00115DB3" w:rsidP="00115DB3">
      <w:r w:rsidRPr="001132C0">
        <w:t xml:space="preserve">Donde </w:t>
      </w:r>
      <w:proofErr w:type="spellStart"/>
      <w:r w:rsidRPr="001132C0">
        <w:rPr>
          <w:i/>
          <w:iCs/>
        </w:rPr>
        <w:t>mMc</w:t>
      </w:r>
      <w:proofErr w:type="spellEnd"/>
      <w:r w:rsidRPr="001132C0">
        <w:t xml:space="preserve"> y </w:t>
      </w:r>
      <w:proofErr w:type="spellStart"/>
      <w:r w:rsidRPr="001132C0">
        <w:rPr>
          <w:i/>
          <w:iCs/>
        </w:rPr>
        <w:t>mt</w:t>
      </w:r>
      <w:proofErr w:type="spellEnd"/>
      <w:r w:rsidRPr="001132C0">
        <w:t xml:space="preserve"> corresponden a las masas de sólidos antes y después de la </w:t>
      </w:r>
      <w:proofErr w:type="spellStart"/>
      <w:r w:rsidRPr="001132C0">
        <w:t>microencapsulación</w:t>
      </w:r>
      <w:proofErr w:type="spellEnd"/>
      <w:r w:rsidRPr="001132C0">
        <w:t>, respectivamente.</w:t>
      </w:r>
    </w:p>
    <w:p w14:paraId="485F59C3" w14:textId="402D1995" w:rsidR="00115DB3" w:rsidRPr="001132C0" w:rsidRDefault="001132C0" w:rsidP="001132C0">
      <w:r w:rsidRPr="001132C0">
        <w:t xml:space="preserve">En condiciones de esterilidad, se suspendieron 0,1 g de polvo en 1 </w:t>
      </w:r>
      <w:proofErr w:type="spellStart"/>
      <w:r w:rsidRPr="001132C0">
        <w:t>mL</w:t>
      </w:r>
      <w:proofErr w:type="spellEnd"/>
      <w:r w:rsidRPr="001132C0">
        <w:t xml:space="preserve"> de PBS y se sembraron diluciones seriadas mediante la técnica de la </w:t>
      </w:r>
      <w:proofErr w:type="spellStart"/>
      <w:r w:rsidRPr="001132C0">
        <w:t>microgota</w:t>
      </w:r>
      <w:proofErr w:type="spellEnd"/>
      <w:r w:rsidRPr="001132C0">
        <w:t xml:space="preserve"> en placas de agar MRS</w:t>
      </w:r>
      <w:r w:rsidR="005E58FF">
        <w:t>. P</w:t>
      </w:r>
      <w:r w:rsidRPr="001132C0">
        <w:t>osteriormente, se incubaron a 37 °C por 24-48 h.</w:t>
      </w:r>
    </w:p>
    <w:p w14:paraId="5A5EA00C" w14:textId="7125C31C" w:rsidR="00D502F8" w:rsidRPr="00D502F8" w:rsidRDefault="00D502F8" w:rsidP="00D502F8">
      <w:pPr>
        <w:rPr>
          <w:b/>
          <w:bCs/>
        </w:rPr>
      </w:pPr>
      <w:r w:rsidRPr="00D502F8">
        <w:rPr>
          <w:b/>
          <w:bCs/>
        </w:rPr>
        <w:t>Ensayo de citotoxicidad</w:t>
      </w:r>
    </w:p>
    <w:p w14:paraId="7B2EC406" w14:textId="31FE7FB1" w:rsidR="00D502F8" w:rsidRPr="00D502F8" w:rsidRDefault="00D502F8" w:rsidP="00D502F8">
      <w:r w:rsidRPr="00D502F8">
        <w:t>Para los ensayos de citotoxicidad, se sembraron células IEC-18 en placas de 96 pocillos, en cantidades de 5 × 10</w:t>
      </w:r>
      <w:r w:rsidRPr="00D502F8">
        <w:rPr>
          <w:vertAlign w:val="superscript"/>
        </w:rPr>
        <w:t>6</w:t>
      </w:r>
      <w:r w:rsidRPr="00D502F8">
        <w:t xml:space="preserve"> células/pocillo. Las células se incubaron por 24-48 h a 37 °C y 5% de CO₂ hasta alcanzar </w:t>
      </w:r>
      <w:r w:rsidRPr="00D502F8">
        <w:lastRenderedPageBreak/>
        <w:t xml:space="preserve">una confluencia del 80%. Finalizada la incubación, se reemplazó el medio de cultivo por los tratamientos. Para ello, los polvos se </w:t>
      </w:r>
      <w:proofErr w:type="spellStart"/>
      <w:r w:rsidRPr="00D502F8">
        <w:t>resuspendieron</w:t>
      </w:r>
      <w:proofErr w:type="spellEnd"/>
      <w:r w:rsidRPr="00D502F8">
        <w:t xml:space="preserve"> en el medio de cultivo de la línea celular y se evaluó la citotoxicidad en un rango de concentraciones de entre 100 y 1000 </w:t>
      </w:r>
      <w:proofErr w:type="spellStart"/>
      <w:r w:rsidRPr="00D502F8">
        <w:t>μg</w:t>
      </w:r>
      <w:proofErr w:type="spellEnd"/>
      <w:r w:rsidRPr="00D502F8">
        <w:t>/</w:t>
      </w:r>
      <w:proofErr w:type="spellStart"/>
      <w:r w:rsidRPr="00D502F8">
        <w:t>mL</w:t>
      </w:r>
      <w:proofErr w:type="spellEnd"/>
      <w:r w:rsidRPr="00D502F8">
        <w:t xml:space="preserve"> </w:t>
      </w:r>
      <w:r>
        <w:t xml:space="preserve">(25-1000 en caso de CB2 libre, además de probar con suspensiones celulares de </w:t>
      </w:r>
      <w:r w:rsidRPr="00D502F8">
        <w:t>10</w:t>
      </w:r>
      <w:r w:rsidRPr="00D502F8">
        <w:rPr>
          <w:vertAlign w:val="superscript"/>
        </w:rPr>
        <w:t>4</w:t>
      </w:r>
      <w:r>
        <w:t>-10</w:t>
      </w:r>
      <w:r w:rsidRPr="00D502F8">
        <w:rPr>
          <w:vertAlign w:val="superscript"/>
        </w:rPr>
        <w:t>8</w:t>
      </w:r>
      <w:r>
        <w:t xml:space="preserve"> UFC/</w:t>
      </w:r>
      <w:proofErr w:type="spellStart"/>
      <w:r>
        <w:t>mL</w:t>
      </w:r>
      <w:proofErr w:type="spellEnd"/>
      <w:r>
        <w:t xml:space="preserve">) </w:t>
      </w:r>
      <w:r w:rsidRPr="00D502F8">
        <w:t xml:space="preserve">de producto seco. Los mismos se incubaron con las células en estufa durante 24 h a 37 °C y 5% de CO₂. </w:t>
      </w:r>
    </w:p>
    <w:p w14:paraId="4C2307F3" w14:textId="1E98DD1B" w:rsidR="00D502F8" w:rsidRPr="00D502F8" w:rsidRDefault="00D502F8" w:rsidP="00D502F8">
      <w:r w:rsidRPr="00D502F8">
        <w:t xml:space="preserve">Se determinó la viabilidad celular mediante el método de MTT, el cual se midió espectrofotométricamente a 570 </w:t>
      </w:r>
      <w:proofErr w:type="spellStart"/>
      <w:r w:rsidRPr="00D502F8">
        <w:t>nm</w:t>
      </w:r>
      <w:proofErr w:type="spellEnd"/>
      <w:r w:rsidRPr="00D502F8">
        <w:t xml:space="preserve">. El efecto </w:t>
      </w:r>
      <w:proofErr w:type="spellStart"/>
      <w:r w:rsidRPr="00D502F8">
        <w:t>citotóxico</w:t>
      </w:r>
      <w:proofErr w:type="spellEnd"/>
      <w:r w:rsidRPr="00D502F8">
        <w:t xml:space="preserve"> se expresó como el porcentaje de viabilidad respecto a las células control (100</w:t>
      </w:r>
      <w:r w:rsidR="00E969C9">
        <w:t xml:space="preserve"> </w:t>
      </w:r>
      <w:r w:rsidRPr="00D502F8">
        <w:t xml:space="preserve">% de viabilidad celular). </w:t>
      </w:r>
    </w:p>
    <w:p w14:paraId="76F4D329" w14:textId="6D65B035" w:rsidR="00D502F8" w:rsidRPr="00D502F8" w:rsidRDefault="00D502F8" w:rsidP="00D502F8">
      <w:pPr>
        <w:rPr>
          <w:b/>
          <w:bCs/>
        </w:rPr>
      </w:pPr>
      <w:r w:rsidRPr="00D502F8">
        <w:rPr>
          <w:b/>
          <w:bCs/>
        </w:rPr>
        <w:t xml:space="preserve">Ensayo de </w:t>
      </w:r>
      <w:proofErr w:type="spellStart"/>
      <w:r w:rsidRPr="00D502F8">
        <w:rPr>
          <w:b/>
          <w:bCs/>
        </w:rPr>
        <w:t>citoprotección</w:t>
      </w:r>
      <w:proofErr w:type="spellEnd"/>
    </w:p>
    <w:p w14:paraId="2955BC97" w14:textId="243C13AD" w:rsidR="00D502F8" w:rsidRPr="00D502F8" w:rsidRDefault="00D502F8" w:rsidP="00D502F8">
      <w:r w:rsidRPr="00D502F8">
        <w:t xml:space="preserve">La </w:t>
      </w:r>
      <w:proofErr w:type="spellStart"/>
      <w:r w:rsidRPr="00D502F8">
        <w:t>citoprotección</w:t>
      </w:r>
      <w:proofErr w:type="spellEnd"/>
      <w:r w:rsidRPr="00D502F8">
        <w:t xml:space="preserve"> de los polvos se evaluará frente al compuesto </w:t>
      </w:r>
      <w:proofErr w:type="spellStart"/>
      <w:r w:rsidRPr="00D502F8">
        <w:t>menadiona</w:t>
      </w:r>
      <w:proofErr w:type="spellEnd"/>
      <w:r w:rsidRPr="00D502F8">
        <w:t xml:space="preserve"> (MEN), inductor del estrés oxidativo. Las células IEC-18 (5 × 10</w:t>
      </w:r>
      <w:r w:rsidRPr="00D502F8">
        <w:rPr>
          <w:vertAlign w:val="superscript"/>
        </w:rPr>
        <w:t>6</w:t>
      </w:r>
      <w:r w:rsidRPr="00D502F8">
        <w:t xml:space="preserve"> células/pocillo) se incubaron con los polvos </w:t>
      </w:r>
      <w:proofErr w:type="spellStart"/>
      <w:r w:rsidRPr="00D502F8">
        <w:t>resuspendidos</w:t>
      </w:r>
      <w:proofErr w:type="spellEnd"/>
      <w:r w:rsidRPr="00D502F8">
        <w:t xml:space="preserve"> en un rango de concentraciones de entre 100 y 1000 </w:t>
      </w:r>
      <w:proofErr w:type="spellStart"/>
      <w:r w:rsidRPr="00D502F8">
        <w:t>μg</w:t>
      </w:r>
      <w:proofErr w:type="spellEnd"/>
      <w:r w:rsidRPr="00D502F8">
        <w:t>/</w:t>
      </w:r>
      <w:proofErr w:type="spellStart"/>
      <w:r w:rsidRPr="00D502F8">
        <w:t>mL</w:t>
      </w:r>
      <w:proofErr w:type="spellEnd"/>
      <w:r w:rsidRPr="00D502F8">
        <w:t xml:space="preserve"> junto con MEN (35 </w:t>
      </w:r>
      <w:proofErr w:type="spellStart"/>
      <w:r w:rsidRPr="00D502F8">
        <w:t>μM</w:t>
      </w:r>
      <w:proofErr w:type="spellEnd"/>
      <w:r w:rsidRPr="00D502F8">
        <w:t>) por 24 h (</w:t>
      </w:r>
      <w:proofErr w:type="spellStart"/>
      <w:r w:rsidRPr="00D502F8">
        <w:t>co</w:t>
      </w:r>
      <w:proofErr w:type="spellEnd"/>
      <w:r w:rsidRPr="00D502F8">
        <w:t>-tratamiento).</w:t>
      </w:r>
    </w:p>
    <w:p w14:paraId="5930A786" w14:textId="762FD51E" w:rsidR="00D502F8" w:rsidRDefault="00D502F8" w:rsidP="00D502F8">
      <w:r w:rsidRPr="00D502F8">
        <w:t xml:space="preserve">Se determinó la viabilidad celular mediante el método de MTT, medido espectrofotométricamente a 570 </w:t>
      </w:r>
      <w:proofErr w:type="spellStart"/>
      <w:r w:rsidRPr="00D502F8">
        <w:t>nm</w:t>
      </w:r>
      <w:proofErr w:type="spellEnd"/>
      <w:r w:rsidRPr="00D502F8">
        <w:t xml:space="preserve">. El efecto </w:t>
      </w:r>
      <w:proofErr w:type="spellStart"/>
      <w:r w:rsidRPr="00D502F8">
        <w:t>citotóxico</w:t>
      </w:r>
      <w:proofErr w:type="spellEnd"/>
      <w:r w:rsidRPr="00D502F8">
        <w:t xml:space="preserve"> se expresó como el porcentaje de viabilidad respecto a las células control (100% de viabilidad celular). </w:t>
      </w:r>
    </w:p>
    <w:p w14:paraId="2E7176CF" w14:textId="77777777" w:rsidR="00C214D7" w:rsidRPr="00C214D7" w:rsidRDefault="00C214D7" w:rsidP="00C214D7">
      <w:pPr>
        <w:rPr>
          <w:b/>
          <w:bCs/>
        </w:rPr>
      </w:pPr>
      <w:r w:rsidRPr="00C214D7">
        <w:rPr>
          <w:b/>
          <w:bCs/>
        </w:rPr>
        <w:t>Capacidad antioxidante</w:t>
      </w:r>
    </w:p>
    <w:p w14:paraId="51E7AFDA" w14:textId="1E538A7B" w:rsidR="00C214D7" w:rsidRPr="00C214D7" w:rsidRDefault="00C214D7" w:rsidP="00C214D7">
      <w:r w:rsidRPr="00C214D7">
        <w:t xml:space="preserve">Se determinó la capacidad antioxidante de los polvos mediante la desactivación del catión radical ABTS•⁺, la cual se midió espectrofotométricamente a 734 </w:t>
      </w:r>
      <w:proofErr w:type="spellStart"/>
      <w:r w:rsidRPr="00C214D7">
        <w:t>nm</w:t>
      </w:r>
      <w:proofErr w:type="spellEnd"/>
      <w:r w:rsidRPr="00C214D7">
        <w:t xml:space="preserve"> y se expresó como porcentaje de desactivación del radical (%D). Se evaluaron concentraciones de entre 10 y 500 </w:t>
      </w:r>
      <w:proofErr w:type="spellStart"/>
      <w:r w:rsidRPr="00C214D7">
        <w:t>μg</w:t>
      </w:r>
      <w:proofErr w:type="spellEnd"/>
      <w:r w:rsidRPr="00C214D7">
        <w:t>/</w:t>
      </w:r>
      <w:proofErr w:type="spellStart"/>
      <w:r w:rsidRPr="00C214D7">
        <w:t>mL</w:t>
      </w:r>
      <w:proofErr w:type="spellEnd"/>
      <w:r w:rsidRPr="00C214D7">
        <w:t xml:space="preserve"> de los polvos obtenidos por secado por aspersión. El %D se calculó para luego expresar la capacidad antioxidante como la concentración inhibitoria mínima o efectiva de polvo capaz de desactivar el 50</w:t>
      </w:r>
      <w:r w:rsidR="00E969C9">
        <w:t xml:space="preserve"> </w:t>
      </w:r>
      <w:r w:rsidRPr="00C214D7">
        <w:t>% del radical (IC</w:t>
      </w:r>
      <w:r w:rsidR="0076734E" w:rsidRPr="0076734E">
        <w:rPr>
          <w:vertAlign w:val="subscript"/>
        </w:rPr>
        <w:t>50</w:t>
      </w:r>
      <w:r w:rsidRPr="00C214D7">
        <w:t xml:space="preserve">) en </w:t>
      </w:r>
      <w:r w:rsidR="00CB238F">
        <w:t>m</w:t>
      </w:r>
      <w:r w:rsidRPr="00C214D7">
        <w:t>g/</w:t>
      </w:r>
      <w:proofErr w:type="spellStart"/>
      <w:r w:rsidRPr="00C214D7">
        <w:t>mL</w:t>
      </w:r>
      <w:proofErr w:type="spellEnd"/>
      <w:r w:rsidRPr="00C214D7">
        <w:t>.</w:t>
      </w:r>
    </w:p>
    <w:p w14:paraId="40521111" w14:textId="33037D1F" w:rsidR="00C214D7" w:rsidRDefault="00C214D7" w:rsidP="00C214D7">
      <w:r w:rsidRPr="00C214D7">
        <w:t>%</w:t>
      </w:r>
      <w:r w:rsidRPr="00C214D7">
        <w:rPr>
          <w:rFonts w:ascii="Cambria Math" w:hAnsi="Cambria Math" w:cs="Cambria Math"/>
        </w:rPr>
        <w:t>𝐷</w:t>
      </w:r>
      <w:r w:rsidRPr="00C214D7">
        <w:t xml:space="preserve"> = [(</w:t>
      </w:r>
      <w:r w:rsidRPr="00C214D7">
        <w:rPr>
          <w:rFonts w:ascii="Cambria Math" w:hAnsi="Cambria Math" w:cs="Cambria Math"/>
        </w:rPr>
        <w:t>𝐴𝑏𝑠</w:t>
      </w:r>
      <w:r w:rsidRPr="00C214D7">
        <w:rPr>
          <w:rFonts w:ascii="Cambria Math" w:hAnsi="Cambria Math" w:cs="Cambria Math"/>
          <w:vertAlign w:val="subscript"/>
        </w:rPr>
        <w:t>𝑐𝑜𝑛𝑡𝑟𝑜𝑙</w:t>
      </w:r>
      <w:r w:rsidRPr="00C214D7">
        <w:t xml:space="preserve"> − </w:t>
      </w:r>
      <w:r w:rsidRPr="00C214D7">
        <w:rPr>
          <w:rFonts w:ascii="Cambria Math" w:hAnsi="Cambria Math" w:cs="Cambria Math"/>
        </w:rPr>
        <w:t>𝐴𝑏𝑠</w:t>
      </w:r>
      <w:r w:rsidRPr="00C214D7">
        <w:rPr>
          <w:rFonts w:ascii="Cambria Math" w:hAnsi="Cambria Math" w:cs="Cambria Math"/>
          <w:vertAlign w:val="subscript"/>
        </w:rPr>
        <w:t>𝑚𝑢𝑒𝑠𝑡𝑟𝑎</w:t>
      </w:r>
      <w:r w:rsidRPr="00C214D7">
        <w:t xml:space="preserve">) / </w:t>
      </w:r>
      <w:r w:rsidRPr="00C214D7">
        <w:rPr>
          <w:rFonts w:ascii="Cambria Math" w:hAnsi="Cambria Math" w:cs="Cambria Math"/>
        </w:rPr>
        <w:t>𝐴𝑏𝑠</w:t>
      </w:r>
      <w:r w:rsidRPr="00C214D7">
        <w:rPr>
          <w:rFonts w:ascii="Cambria Math" w:hAnsi="Cambria Math" w:cs="Cambria Math"/>
          <w:vertAlign w:val="subscript"/>
        </w:rPr>
        <w:t>𝑐𝑜𝑛𝑡𝑟𝑜𝑙</w:t>
      </w:r>
      <w:r w:rsidRPr="00C214D7">
        <w:t xml:space="preserve">] </w:t>
      </w:r>
      <w:r w:rsidRPr="00C214D7">
        <w:rPr>
          <w:rFonts w:ascii="Cambria Math" w:hAnsi="Cambria Math" w:cs="Cambria Math"/>
        </w:rPr>
        <w:t>∗</w:t>
      </w:r>
      <w:r w:rsidRPr="00C214D7">
        <w:t xml:space="preserve"> 100</w:t>
      </w:r>
    </w:p>
    <w:p w14:paraId="4BF53507" w14:textId="66B36DB5" w:rsidR="00C214D7" w:rsidRDefault="00C214D7" w:rsidP="00C214D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80" w:after="0"/>
        <w:rPr>
          <w:b/>
          <w:bCs/>
          <w:color w:val="000000"/>
        </w:rPr>
      </w:pPr>
      <w:r w:rsidRPr="00C214D7">
        <w:rPr>
          <w:b/>
          <w:bCs/>
          <w:color w:val="000000"/>
        </w:rPr>
        <w:t>Resultados y discusión</w:t>
      </w:r>
    </w:p>
    <w:p w14:paraId="5EE0337D" w14:textId="0F81ED35" w:rsidR="00962064" w:rsidRPr="00962064" w:rsidRDefault="00962064" w:rsidP="00962064">
      <w:pPr>
        <w:rPr>
          <w:b/>
          <w:bCs/>
        </w:rPr>
      </w:pPr>
      <w:r w:rsidRPr="00962064">
        <w:rPr>
          <w:b/>
          <w:bCs/>
        </w:rPr>
        <w:t xml:space="preserve">Secado y </w:t>
      </w:r>
      <w:proofErr w:type="spellStart"/>
      <w:r w:rsidRPr="00962064">
        <w:rPr>
          <w:b/>
          <w:bCs/>
        </w:rPr>
        <w:t>microencapsulación</w:t>
      </w:r>
      <w:proofErr w:type="spellEnd"/>
      <w:r w:rsidRPr="00962064">
        <w:rPr>
          <w:b/>
          <w:bCs/>
        </w:rPr>
        <w:t xml:space="preserve"> de la cepa CB2 </w:t>
      </w:r>
    </w:p>
    <w:p w14:paraId="7FD23F23" w14:textId="7923A506" w:rsidR="009D4ECA" w:rsidRDefault="009D4ECA" w:rsidP="00962064">
      <w:r>
        <w:t xml:space="preserve">Se observó un rendimiento de secado elevado para la formulación libre, con un valor de </w:t>
      </w:r>
      <w:r w:rsidR="00070FD3">
        <w:t xml:space="preserve">72,24 %, </w:t>
      </w:r>
      <w:r w:rsidR="00070FD3" w:rsidRPr="00070FD3">
        <w:t>un valor considerado óptimo para equipos de secado a escala de laboratorio</w:t>
      </w:r>
      <w:r w:rsidR="00070FD3">
        <w:t xml:space="preserve">. Con respecto a la condición con </w:t>
      </w:r>
      <w:proofErr w:type="spellStart"/>
      <w:r w:rsidR="00070FD3">
        <w:t>maltodextrina</w:t>
      </w:r>
      <w:proofErr w:type="spellEnd"/>
      <w:r w:rsidR="00070FD3">
        <w:t xml:space="preserve"> como agente </w:t>
      </w:r>
      <w:proofErr w:type="spellStart"/>
      <w:r w:rsidR="00070FD3">
        <w:t>microencapsulante</w:t>
      </w:r>
      <w:proofErr w:type="spellEnd"/>
      <w:r w:rsidR="00070FD3">
        <w:t>, fue de 45,00 %. Cuando la</w:t>
      </w:r>
      <w:r w:rsidR="00070FD3" w:rsidRPr="00070FD3">
        <w:t xml:space="preserve"> adición de un agente </w:t>
      </w:r>
      <w:proofErr w:type="spellStart"/>
      <w:r w:rsidR="00070FD3" w:rsidRPr="00070FD3">
        <w:t>encapsulante</w:t>
      </w:r>
      <w:proofErr w:type="spellEnd"/>
      <w:r w:rsidR="00070FD3" w:rsidRPr="00070FD3">
        <w:t xml:space="preserve"> disminuye el rendimiento de polvo recuperado, se </w:t>
      </w:r>
      <w:r w:rsidR="00070FD3">
        <w:t>puede atribuir</w:t>
      </w:r>
      <w:r w:rsidR="00070FD3" w:rsidRPr="00070FD3">
        <w:t xml:space="preserve"> principalmente a las propiedades </w:t>
      </w:r>
      <w:proofErr w:type="spellStart"/>
      <w:r w:rsidR="00070FD3" w:rsidRPr="00070FD3">
        <w:t>reológicas</w:t>
      </w:r>
      <w:proofErr w:type="spellEnd"/>
      <w:r w:rsidR="00070FD3" w:rsidRPr="00070FD3">
        <w:t xml:space="preserve"> y </w:t>
      </w:r>
      <w:proofErr w:type="spellStart"/>
      <w:r w:rsidR="00070FD3" w:rsidRPr="00070FD3">
        <w:t>termofísicas</w:t>
      </w:r>
      <w:proofErr w:type="spellEnd"/>
      <w:r w:rsidR="00070FD3" w:rsidRPr="00070FD3">
        <w:t xml:space="preserve"> de la solución de alimentación. La adición de </w:t>
      </w:r>
      <w:proofErr w:type="spellStart"/>
      <w:r w:rsidR="00070FD3" w:rsidRPr="00070FD3">
        <w:t>maltodextrina</w:t>
      </w:r>
      <w:proofErr w:type="spellEnd"/>
      <w:r w:rsidR="00070FD3" w:rsidRPr="00070FD3">
        <w:t xml:space="preserve"> </w:t>
      </w:r>
      <w:r w:rsidR="00070FD3" w:rsidRPr="00070FD3">
        <w:lastRenderedPageBreak/>
        <w:t>incrementa de forma marcada la viscosidad de la suspensión</w:t>
      </w:r>
      <w:r w:rsidR="0011133D">
        <w:t xml:space="preserve">, esto </w:t>
      </w:r>
      <w:r w:rsidR="0011133D" w:rsidRPr="0011133D">
        <w:t xml:space="preserve">modifica </w:t>
      </w:r>
      <w:r w:rsidR="009A0728">
        <w:t xml:space="preserve">el </w:t>
      </w:r>
      <w:r w:rsidR="0011133D" w:rsidRPr="0011133D">
        <w:t xml:space="preserve">flujo </w:t>
      </w:r>
      <w:r w:rsidR="009A0728">
        <w:t xml:space="preserve">de la solución </w:t>
      </w:r>
      <w:r w:rsidR="0011133D" w:rsidRPr="0011133D">
        <w:t>lo que propicia que las partículas impacten y se adhieran con mayor facilidad en las paredes internas de la cámara de secado</w:t>
      </w:r>
      <w:r w:rsidR="0011133D">
        <w:t xml:space="preserve">. </w:t>
      </w:r>
    </w:p>
    <w:p w14:paraId="132A7E5C" w14:textId="2527B833" w:rsidR="00962064" w:rsidRPr="00962064" w:rsidRDefault="00FA7FFD" w:rsidP="00962064">
      <w:r w:rsidRPr="00FA7FFD">
        <w:t xml:space="preserve">La viabilidad </w:t>
      </w:r>
      <w:r>
        <w:t>celular</w:t>
      </w:r>
      <w:r w:rsidRPr="00FA7FFD">
        <w:t xml:space="preserve"> de la cepa CB2</w:t>
      </w:r>
      <w:r>
        <w:t xml:space="preserve"> se vio afectada </w:t>
      </w:r>
      <w:r w:rsidRPr="00FA7FFD">
        <w:t>debido al secado por aspersión</w:t>
      </w:r>
      <w:r w:rsidR="00962064" w:rsidRPr="00962064">
        <w:t xml:space="preserve">, evidenciando el efecto protector </w:t>
      </w:r>
      <w:r>
        <w:t xml:space="preserve">por parte de la </w:t>
      </w:r>
      <w:proofErr w:type="spellStart"/>
      <w:r>
        <w:t>maltodextrina</w:t>
      </w:r>
      <w:proofErr w:type="spellEnd"/>
      <w:r w:rsidR="00962064" w:rsidRPr="00962064">
        <w:t xml:space="preserve">. Al evaluar </w:t>
      </w:r>
      <w:r>
        <w:t>el</w:t>
      </w:r>
      <w:r w:rsidR="00962064" w:rsidRPr="00962064">
        <w:t xml:space="preserve"> antes y después del </w:t>
      </w:r>
      <w:r>
        <w:t>secado</w:t>
      </w:r>
      <w:r w:rsidR="00962064" w:rsidRPr="00962064">
        <w:t xml:space="preserve">, las células libres sufrieron </w:t>
      </w:r>
      <w:r>
        <w:t>mayor</w:t>
      </w:r>
      <w:r w:rsidR="00962064" w:rsidRPr="00962064">
        <w:t xml:space="preserve"> disminución </w:t>
      </w:r>
      <w:r>
        <w:t>en el número de células</w:t>
      </w:r>
      <w:r w:rsidR="00962064" w:rsidRPr="00962064">
        <w:t xml:space="preserve"> </w:t>
      </w:r>
      <w:r>
        <w:t>(</w:t>
      </w:r>
      <w:r w:rsidR="00962064" w:rsidRPr="00962064">
        <w:t>1,8</w:t>
      </w:r>
      <w:r w:rsidR="00F36FF5">
        <w:t>2</w:t>
      </w:r>
      <w:r w:rsidR="00962064" w:rsidRPr="00962064">
        <w:t xml:space="preserve"> log</w:t>
      </w:r>
      <w:r>
        <w:t xml:space="preserve"> </w:t>
      </w:r>
      <w:r w:rsidR="00962064" w:rsidRPr="00962064">
        <w:t>UFC/</w:t>
      </w:r>
      <w:r>
        <w:t>g</w:t>
      </w:r>
      <w:r w:rsidR="00962064" w:rsidRPr="00962064">
        <w:t xml:space="preserve">), mientras que aquellas </w:t>
      </w:r>
      <w:proofErr w:type="spellStart"/>
      <w:r>
        <w:t>microencapsuladas</w:t>
      </w:r>
      <w:proofErr w:type="spellEnd"/>
      <w:r>
        <w:t xml:space="preserve"> con</w:t>
      </w:r>
      <w:r w:rsidR="00962064" w:rsidRPr="00962064">
        <w:t xml:space="preserve"> </w:t>
      </w:r>
      <w:proofErr w:type="spellStart"/>
      <w:r w:rsidR="00962064" w:rsidRPr="00962064">
        <w:t>maltodextrina</w:t>
      </w:r>
      <w:proofErr w:type="spellEnd"/>
      <w:r w:rsidR="00962064" w:rsidRPr="00962064">
        <w:t xml:space="preserve"> al 20% p/v exhibieron una pérdida de viabilidad de solo</w:t>
      </w:r>
      <w:r>
        <w:t xml:space="preserve"> 1,0</w:t>
      </w:r>
      <w:r w:rsidR="00F36FF5">
        <w:t xml:space="preserve">6 </w:t>
      </w:r>
      <w:r w:rsidR="00962064" w:rsidRPr="00962064">
        <w:t>log</w:t>
      </w:r>
      <w:r>
        <w:t xml:space="preserve"> </w:t>
      </w:r>
      <w:r w:rsidR="00962064" w:rsidRPr="00962064">
        <w:t>UFC/</w:t>
      </w:r>
      <w:r>
        <w:t xml:space="preserve">g. </w:t>
      </w:r>
      <w:r w:rsidR="00962064" w:rsidRPr="00962064">
        <w:t xml:space="preserve">Esta diferencia demuestra que la incorporación de </w:t>
      </w:r>
      <w:proofErr w:type="spellStart"/>
      <w:r w:rsidR="00962064" w:rsidRPr="00962064">
        <w:t>maltodextrina</w:t>
      </w:r>
      <w:proofErr w:type="spellEnd"/>
      <w:r w:rsidR="00962064" w:rsidRPr="00962064">
        <w:t xml:space="preserve"> disminuye el estrés térmico y la deshidratación. </w:t>
      </w:r>
    </w:p>
    <w:p w14:paraId="603E5986" w14:textId="4B9E1379" w:rsidR="00962064" w:rsidRPr="00962064" w:rsidRDefault="009B2C8E" w:rsidP="00962064">
      <w:r>
        <w:t xml:space="preserve">Resultados similares se </w:t>
      </w:r>
      <w:r w:rsidR="009350E4">
        <w:t>observaron</w:t>
      </w:r>
      <w:r>
        <w:t xml:space="preserve"> en </w:t>
      </w:r>
      <w:proofErr w:type="spellStart"/>
      <w:r w:rsidR="009350E4" w:rsidRPr="009350E4">
        <w:t>Jayaprakash</w:t>
      </w:r>
      <w:proofErr w:type="spellEnd"/>
      <w:r w:rsidR="009350E4">
        <w:t xml:space="preserve"> et al., 2023, donde emplearon </w:t>
      </w:r>
      <w:proofErr w:type="spellStart"/>
      <w:r w:rsidR="009350E4">
        <w:t>maltodextrina</w:t>
      </w:r>
      <w:proofErr w:type="spellEnd"/>
      <w:r w:rsidR="009350E4">
        <w:t xml:space="preserve"> </w:t>
      </w:r>
      <w:r w:rsidR="00962064" w:rsidRPr="00962064">
        <w:t>en concentraciones cercanas al 20%</w:t>
      </w:r>
      <w:r w:rsidR="009350E4">
        <w:t xml:space="preserve"> para proteger la cepa de </w:t>
      </w:r>
      <w:proofErr w:type="spellStart"/>
      <w:r w:rsidR="00A01BBA" w:rsidRPr="00A01BBA">
        <w:rPr>
          <w:i/>
          <w:iCs/>
        </w:rPr>
        <w:t>Lacticaseibacillus</w:t>
      </w:r>
      <w:proofErr w:type="spellEnd"/>
      <w:r w:rsidR="009350E4" w:rsidRPr="009350E4">
        <w:rPr>
          <w:i/>
          <w:iCs/>
        </w:rPr>
        <w:t xml:space="preserve"> </w:t>
      </w:r>
      <w:proofErr w:type="spellStart"/>
      <w:r w:rsidR="009350E4" w:rsidRPr="009350E4">
        <w:rPr>
          <w:i/>
          <w:iCs/>
        </w:rPr>
        <w:t>rhamnosus</w:t>
      </w:r>
      <w:proofErr w:type="spellEnd"/>
      <w:r w:rsidR="009350E4" w:rsidRPr="009350E4">
        <w:t xml:space="preserve"> GG</w:t>
      </w:r>
      <w:r w:rsidR="009350E4">
        <w:t xml:space="preserve"> de las condiciones adversas de la deshidratación</w:t>
      </w:r>
      <w:r w:rsidR="003F6DE9">
        <w:t>. L</w:t>
      </w:r>
      <w:r w:rsidR="009350E4">
        <w:t xml:space="preserve">a disminución de la viabilidad celular luego del secado fue de aproximadamente 1,0 log UFC/g coincidiendo este </w:t>
      </w:r>
      <w:r w:rsidR="00962064" w:rsidRPr="00962064">
        <w:t xml:space="preserve">comportamiento </w:t>
      </w:r>
      <w:r w:rsidR="009350E4">
        <w:t>con los resultados obtenidos</w:t>
      </w:r>
      <w:r w:rsidR="00962064" w:rsidRPr="00962064">
        <w:t xml:space="preserve"> para la cepa CB2. </w:t>
      </w:r>
      <w:r w:rsidR="009350E4">
        <w:t xml:space="preserve">Por otra parte, </w:t>
      </w:r>
      <w:r w:rsidRPr="00962064">
        <w:t xml:space="preserve">las pérdidas asociadas al secado por aspersión sin agentes </w:t>
      </w:r>
      <w:proofErr w:type="spellStart"/>
      <w:r w:rsidRPr="00962064">
        <w:t>termoprotectores</w:t>
      </w:r>
      <w:proofErr w:type="spellEnd"/>
      <w:r w:rsidRPr="00962064">
        <w:t xml:space="preserve"> suelen oscilar entre los 2,0</w:t>
      </w:r>
      <w:r w:rsidR="001509CE">
        <w:t xml:space="preserve"> - </w:t>
      </w:r>
      <w:r w:rsidRPr="00962064">
        <w:t>3,0</w:t>
      </w:r>
      <w:r w:rsidR="001509CE">
        <w:t xml:space="preserve"> log UFC/</w:t>
      </w:r>
      <w:r w:rsidR="003F6DE9">
        <w:t>g, nuevamente coincidiendo con nuestros datos.</w:t>
      </w:r>
    </w:p>
    <w:p w14:paraId="52FD5C2B" w14:textId="7F83470F" w:rsidR="00962064" w:rsidRDefault="00962064" w:rsidP="00962064">
      <w:r w:rsidRPr="00962064">
        <w:t>Respecto al ensayo de vida útil, ambas formulaciones en polvo mantuvieron recuentos estables por durante un período de 10 semanas de almacenamiento a temperatura ambiente</w:t>
      </w:r>
      <w:r w:rsidR="003F6DE9">
        <w:t xml:space="preserve"> (alrededor de 9 log UFC/g)</w:t>
      </w:r>
      <w:r w:rsidRPr="00962064">
        <w:t xml:space="preserve">. </w:t>
      </w:r>
      <w:r w:rsidR="003F6DE9">
        <w:t>La</w:t>
      </w:r>
      <w:r w:rsidRPr="00962064">
        <w:t xml:space="preserve"> estabilidad a temperatura ambiente es un factor crítico para el desarrollo de </w:t>
      </w:r>
      <w:proofErr w:type="spellStart"/>
      <w:r w:rsidRPr="00962064">
        <w:t>bioingredientes</w:t>
      </w:r>
      <w:proofErr w:type="spellEnd"/>
      <w:r w:rsidRPr="00962064">
        <w:t xml:space="preserve"> industriales, ya que suprime la dependencia estricta de la cadena de frío para la conservación del producto terminado. </w:t>
      </w:r>
    </w:p>
    <w:p w14:paraId="347666A0" w14:textId="0E15979A" w:rsidR="003F6DE9" w:rsidRPr="005D1BD4" w:rsidRDefault="005D1BD4" w:rsidP="00962064">
      <w:pPr>
        <w:rPr>
          <w:b/>
          <w:bCs/>
        </w:rPr>
      </w:pPr>
      <w:r w:rsidRPr="005D1BD4">
        <w:rPr>
          <w:b/>
          <w:bCs/>
        </w:rPr>
        <w:t xml:space="preserve">Ensayo citotoxicidad </w:t>
      </w:r>
    </w:p>
    <w:p w14:paraId="598A404D" w14:textId="587C3220" w:rsidR="005D1BD4" w:rsidRPr="005D1BD4" w:rsidRDefault="005D1BD4" w:rsidP="005D1BD4">
      <w:r>
        <w:t xml:space="preserve">No se observó efecto </w:t>
      </w:r>
      <w:proofErr w:type="spellStart"/>
      <w:r>
        <w:t>citotóxico</w:t>
      </w:r>
      <w:proofErr w:type="spellEnd"/>
      <w:r>
        <w:t xml:space="preserve"> por parte de las suspensiones celulares en todas las concentraciones ensayadas</w:t>
      </w:r>
      <w:r w:rsidRPr="005D1BD4">
        <w:t xml:space="preserve">, </w:t>
      </w:r>
      <w:r>
        <w:t xml:space="preserve">es decir, que se mantuvieron los </w:t>
      </w:r>
      <w:r w:rsidRPr="005D1BD4">
        <w:t xml:space="preserve">niveles de viabilidad </w:t>
      </w:r>
      <w:r w:rsidR="0095217D">
        <w:t xml:space="preserve">en la línea celular IEC-18. </w:t>
      </w:r>
    </w:p>
    <w:p w14:paraId="27D1A251" w14:textId="2BA05EFD" w:rsidR="005D1BD4" w:rsidRPr="005D1BD4" w:rsidRDefault="005D1BD4" w:rsidP="005D1BD4">
      <w:r w:rsidRPr="005D1BD4">
        <w:t xml:space="preserve">Por el contrario, los polvos obtenidos tras el secado por aspersión exhibieron un comportamiento </w:t>
      </w:r>
      <w:r w:rsidR="00305D39">
        <w:t>que depende</w:t>
      </w:r>
      <w:r w:rsidRPr="005D1BD4">
        <w:t xml:space="preserve"> de la concentración, tal como se detalla en la Figura </w:t>
      </w:r>
      <w:r w:rsidR="00305D39">
        <w:t>1</w:t>
      </w:r>
      <w:r w:rsidRPr="005D1BD4">
        <w:t xml:space="preserve"> para CB2 libre. A concentraciones bajas (25, 50 y 100 µg/</w:t>
      </w:r>
      <w:proofErr w:type="spellStart"/>
      <w:r w:rsidRPr="005D1BD4">
        <w:t>mL</w:t>
      </w:r>
      <w:proofErr w:type="spellEnd"/>
      <w:r w:rsidRPr="005D1BD4">
        <w:t xml:space="preserve">), la viabilidad de las células IEC-18 se mantuvo en niveles </w:t>
      </w:r>
      <w:r w:rsidR="00305D39">
        <w:t>elevados</w:t>
      </w:r>
      <w:r w:rsidRPr="005D1BD4">
        <w:t>, registrando valores de sobrevida del 89,45%, 83,98% y 78,63%, respectivamente.</w:t>
      </w:r>
    </w:p>
    <w:p w14:paraId="304CB6D2" w14:textId="3D645ADE" w:rsidR="005D1BD4" w:rsidRDefault="005D1BD4" w:rsidP="005D1BD4">
      <w:r w:rsidRPr="005D1BD4">
        <w:t xml:space="preserve">Sin embargo, </w:t>
      </w:r>
      <w:r w:rsidR="009D4ECA">
        <w:t>para la concentración de</w:t>
      </w:r>
      <w:r w:rsidRPr="005D1BD4">
        <w:t xml:space="preserve"> 250 µg/</w:t>
      </w:r>
      <w:proofErr w:type="spellStart"/>
      <w:r w:rsidRPr="005D1BD4">
        <w:t>mL</w:t>
      </w:r>
      <w:proofErr w:type="spellEnd"/>
      <w:r w:rsidRPr="005D1BD4">
        <w:t xml:space="preserve"> la sobrevida celular se redujo al 19,69%. </w:t>
      </w:r>
      <w:r w:rsidR="009D4ECA">
        <w:t xml:space="preserve">De misma manera, para las concentraciones de 500 y 1000 </w:t>
      </w:r>
      <w:r w:rsidR="009D4ECA" w:rsidRPr="005D1BD4">
        <w:t>µg/</w:t>
      </w:r>
      <w:proofErr w:type="spellStart"/>
      <w:r w:rsidR="009D4ECA" w:rsidRPr="005D1BD4">
        <w:t>mL</w:t>
      </w:r>
      <w:proofErr w:type="spellEnd"/>
      <w:r w:rsidR="009D4ECA">
        <w:t xml:space="preserve"> los porcentajes de sobrevida </w:t>
      </w:r>
      <w:r w:rsidRPr="005D1BD4">
        <w:t>cayeron a 15,53% y 13,25%, respectivamente.</w:t>
      </w:r>
    </w:p>
    <w:p w14:paraId="623C4239" w14:textId="4242FE42" w:rsidR="00540445" w:rsidRDefault="00EC0C25" w:rsidP="00540445">
      <w:pPr>
        <w:keepNext/>
        <w:jc w:val="center"/>
      </w:pPr>
      <w:r w:rsidRPr="00650413">
        <w:rPr>
          <w:b/>
          <w:bCs/>
        </w:rPr>
        <w:object w:dxaOrig="17539" w:dyaOrig="12405" w14:anchorId="6681483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37.75pt;height:190.5pt" o:ole="">
            <v:imagedata r:id="rId8" o:title="" croptop="3733f" cropbottom="1833f" cropleft="5535f" cropright="7116f"/>
          </v:shape>
          <o:OLEObject Type="Embed" ProgID="Origin50.Graph" ShapeID="_x0000_i1025" DrawAspect="Content" ObjectID="_1848643091" r:id="rId9"/>
        </w:object>
      </w:r>
    </w:p>
    <w:p w14:paraId="40C4DAA0" w14:textId="5D4F26C6" w:rsidR="00650413" w:rsidRPr="00540445" w:rsidRDefault="00540445" w:rsidP="00540445">
      <w:pPr>
        <w:pStyle w:val="Descripcin"/>
        <w:jc w:val="center"/>
        <w:rPr>
          <w:i w:val="0"/>
          <w:iCs w:val="0"/>
          <w:color w:val="auto"/>
          <w:sz w:val="16"/>
          <w:szCs w:val="16"/>
        </w:rPr>
      </w:pPr>
      <w:r w:rsidRPr="00540445">
        <w:rPr>
          <w:i w:val="0"/>
          <w:iCs w:val="0"/>
          <w:color w:val="auto"/>
          <w:sz w:val="16"/>
          <w:szCs w:val="16"/>
        </w:rPr>
        <w:t xml:space="preserve">Figura 1. Evaluación de la citotoxicidad in vitro de la cepa </w:t>
      </w:r>
      <w:r w:rsidRPr="00540445">
        <w:rPr>
          <w:color w:val="auto"/>
          <w:sz w:val="16"/>
          <w:szCs w:val="16"/>
        </w:rPr>
        <w:t xml:space="preserve">L. </w:t>
      </w:r>
      <w:proofErr w:type="spellStart"/>
      <w:r w:rsidRPr="00540445">
        <w:rPr>
          <w:color w:val="auto"/>
          <w:sz w:val="16"/>
          <w:szCs w:val="16"/>
        </w:rPr>
        <w:t>plantarum</w:t>
      </w:r>
      <w:proofErr w:type="spellEnd"/>
      <w:r w:rsidRPr="00540445">
        <w:rPr>
          <w:i w:val="0"/>
          <w:iCs w:val="0"/>
          <w:color w:val="auto"/>
          <w:sz w:val="16"/>
          <w:szCs w:val="16"/>
        </w:rPr>
        <w:t xml:space="preserve"> CB2 libre en polvo sobre la línea celular IEC-18 mediante el método de MTT.</w:t>
      </w:r>
    </w:p>
    <w:p w14:paraId="0FB0D630" w14:textId="6F75129B" w:rsidR="00540445" w:rsidRDefault="00540445" w:rsidP="005D1BD4">
      <w:pPr>
        <w:rPr>
          <w:b/>
          <w:bCs/>
        </w:rPr>
      </w:pPr>
      <w:r>
        <w:rPr>
          <w:b/>
          <w:bCs/>
        </w:rPr>
        <w:t xml:space="preserve">Ensayo de </w:t>
      </w:r>
      <w:proofErr w:type="spellStart"/>
      <w:r>
        <w:rPr>
          <w:b/>
          <w:bCs/>
        </w:rPr>
        <w:t>citoprotección</w:t>
      </w:r>
      <w:proofErr w:type="spellEnd"/>
    </w:p>
    <w:p w14:paraId="357CB9F6" w14:textId="07B4769A" w:rsidR="00540445" w:rsidRPr="00540445" w:rsidRDefault="00540445" w:rsidP="005D1BD4">
      <w:r w:rsidRPr="00540445">
        <w:t xml:space="preserve">La evaluación de la capacidad </w:t>
      </w:r>
      <w:proofErr w:type="spellStart"/>
      <w:r w:rsidRPr="00540445">
        <w:t>citoprotectora</w:t>
      </w:r>
      <w:proofErr w:type="spellEnd"/>
      <w:r w:rsidRPr="00540445">
        <w:t xml:space="preserve"> de los polvos frente al daño inducido por</w:t>
      </w:r>
      <w:r>
        <w:t xml:space="preserve"> la</w:t>
      </w:r>
      <w:r w:rsidRPr="00540445">
        <w:t xml:space="preserve"> </w:t>
      </w:r>
      <w:proofErr w:type="spellStart"/>
      <w:r w:rsidRPr="00540445">
        <w:t>menadiona</w:t>
      </w:r>
      <w:proofErr w:type="spellEnd"/>
      <w:r>
        <w:t xml:space="preserve"> </w:t>
      </w:r>
      <w:r w:rsidRPr="00540445">
        <w:t xml:space="preserve">no evidenció un efecto protector significativo en ninguna de las concentraciones y formulaciones ensayadas. </w:t>
      </w:r>
      <w:r>
        <w:t xml:space="preserve">Luego de </w:t>
      </w:r>
      <w:r w:rsidRPr="00540445">
        <w:t xml:space="preserve">24 h de tratamiento, los niveles de viabilidad de las células IEC-18 expuestas a la </w:t>
      </w:r>
      <w:proofErr w:type="spellStart"/>
      <w:r>
        <w:t>menadiona</w:t>
      </w:r>
      <w:proofErr w:type="spellEnd"/>
      <w:r w:rsidRPr="00540445">
        <w:t xml:space="preserve"> y a los polvos (tanto de células libres como </w:t>
      </w:r>
      <w:proofErr w:type="spellStart"/>
      <w:r w:rsidRPr="00540445">
        <w:t>microencapsuladas</w:t>
      </w:r>
      <w:proofErr w:type="spellEnd"/>
      <w:r w:rsidRPr="00540445">
        <w:t xml:space="preserve"> con </w:t>
      </w:r>
      <w:proofErr w:type="spellStart"/>
      <w:r w:rsidRPr="00540445">
        <w:t>maltodextrina</w:t>
      </w:r>
      <w:proofErr w:type="spellEnd"/>
      <w:r w:rsidRPr="00540445">
        <w:t xml:space="preserve"> en el rango de 100 a 1000 </w:t>
      </w:r>
      <w:proofErr w:type="spellStart"/>
      <w:r w:rsidRPr="00540445">
        <w:t>μg</w:t>
      </w:r>
      <w:proofErr w:type="spellEnd"/>
      <w:r w:rsidRPr="00540445">
        <w:t>/</w:t>
      </w:r>
      <w:proofErr w:type="spellStart"/>
      <w:r w:rsidRPr="00540445">
        <w:t>mL</w:t>
      </w:r>
      <w:proofErr w:type="spellEnd"/>
      <w:r w:rsidRPr="00540445">
        <w:t xml:space="preserve">) permanecieron en valores similares a los del control de daño (células tratadas únicamente con </w:t>
      </w:r>
      <w:r>
        <w:t>el agente estresor</w:t>
      </w:r>
      <w:r w:rsidRPr="00540445">
        <w:t xml:space="preserve">), sin registrarse una recuperación </w:t>
      </w:r>
      <w:r w:rsidR="006E7D75">
        <w:t>de las células</w:t>
      </w:r>
      <w:r w:rsidRPr="00540445">
        <w:t>.</w:t>
      </w:r>
    </w:p>
    <w:p w14:paraId="19DE81A6" w14:textId="3E3EF103" w:rsidR="00650413" w:rsidRPr="005D1BD4" w:rsidRDefault="00650413" w:rsidP="005D1BD4">
      <w:pPr>
        <w:rPr>
          <w:b/>
          <w:bCs/>
        </w:rPr>
      </w:pPr>
      <w:r w:rsidRPr="00650413">
        <w:rPr>
          <w:b/>
          <w:bCs/>
        </w:rPr>
        <w:t>Capacidad antioxidante</w:t>
      </w:r>
    </w:p>
    <w:p w14:paraId="43E31686" w14:textId="299963DE" w:rsidR="00650413" w:rsidRPr="00650413" w:rsidRDefault="0076734E" w:rsidP="00650413">
      <w:pPr>
        <w:rPr>
          <w:color w:val="000000"/>
        </w:rPr>
      </w:pPr>
      <w:r>
        <w:rPr>
          <w:color w:val="000000"/>
        </w:rPr>
        <w:t>L</w:t>
      </w:r>
      <w:r w:rsidR="00650413" w:rsidRPr="00650413">
        <w:rPr>
          <w:color w:val="000000"/>
        </w:rPr>
        <w:t xml:space="preserve">as formulaciones en polvo </w:t>
      </w:r>
      <w:r w:rsidR="00AD4C76">
        <w:rPr>
          <w:color w:val="000000"/>
        </w:rPr>
        <w:t xml:space="preserve">tanto de la cepa libre como la </w:t>
      </w:r>
      <w:proofErr w:type="spellStart"/>
      <w:r w:rsidR="00AD4C76">
        <w:rPr>
          <w:color w:val="000000"/>
        </w:rPr>
        <w:t>microencapsulada</w:t>
      </w:r>
      <w:proofErr w:type="spellEnd"/>
      <w:r w:rsidR="00AD4C76">
        <w:rPr>
          <w:color w:val="000000"/>
        </w:rPr>
        <w:t xml:space="preserve"> exhibieron </w:t>
      </w:r>
      <w:r w:rsidRPr="00650413">
        <w:rPr>
          <w:color w:val="000000"/>
        </w:rPr>
        <w:t xml:space="preserve">valores de </w:t>
      </w:r>
      <w:r>
        <w:rPr>
          <w:color w:val="000000"/>
        </w:rPr>
        <w:t>IC</w:t>
      </w:r>
      <w:r w:rsidRPr="00B537F2">
        <w:rPr>
          <w:color w:val="000000"/>
          <w:vertAlign w:val="subscript"/>
        </w:rPr>
        <w:t>50</w:t>
      </w:r>
      <w:r>
        <w:rPr>
          <w:color w:val="000000"/>
          <w:vertAlign w:val="subscript"/>
        </w:rPr>
        <w:t xml:space="preserve"> </w:t>
      </w:r>
      <w:r w:rsidRPr="00AD4C76">
        <w:rPr>
          <w:color w:val="000000"/>
        </w:rPr>
        <w:t>de</w:t>
      </w:r>
      <w:r>
        <w:rPr>
          <w:color w:val="000000"/>
        </w:rPr>
        <w:t xml:space="preserve"> 1,05 mg/</w:t>
      </w:r>
      <w:proofErr w:type="spellStart"/>
      <w:r>
        <w:rPr>
          <w:color w:val="000000"/>
        </w:rPr>
        <w:t>mL</w:t>
      </w:r>
      <w:proofErr w:type="spellEnd"/>
      <w:r>
        <w:rPr>
          <w:color w:val="000000"/>
        </w:rPr>
        <w:t xml:space="preserve"> </w:t>
      </w:r>
      <w:r w:rsidRPr="00650413">
        <w:rPr>
          <w:color w:val="000000"/>
        </w:rPr>
        <w:t>y de 1</w:t>
      </w:r>
      <w:r>
        <w:rPr>
          <w:color w:val="000000"/>
        </w:rPr>
        <w:t>,</w:t>
      </w:r>
      <w:r w:rsidRPr="00650413">
        <w:rPr>
          <w:color w:val="000000"/>
        </w:rPr>
        <w:t>33</w:t>
      </w:r>
      <w:r>
        <w:rPr>
          <w:color w:val="000000"/>
        </w:rPr>
        <w:t xml:space="preserve"> mg/</w:t>
      </w:r>
      <w:proofErr w:type="spellStart"/>
      <w:r>
        <w:rPr>
          <w:color w:val="000000"/>
        </w:rPr>
        <w:t>mL</w:t>
      </w:r>
      <w:proofErr w:type="spellEnd"/>
      <w:r>
        <w:rPr>
          <w:color w:val="000000"/>
        </w:rPr>
        <w:t xml:space="preserve"> correspondientes a 6,53 Log UFC/</w:t>
      </w:r>
      <w:proofErr w:type="spellStart"/>
      <w:r>
        <w:rPr>
          <w:color w:val="000000"/>
        </w:rPr>
        <w:t>mL</w:t>
      </w:r>
      <w:proofErr w:type="spellEnd"/>
      <w:r>
        <w:rPr>
          <w:color w:val="000000"/>
        </w:rPr>
        <w:t xml:space="preserve"> y 6,35 Log UFC/</w:t>
      </w:r>
      <w:proofErr w:type="spellStart"/>
      <w:r>
        <w:rPr>
          <w:color w:val="000000"/>
        </w:rPr>
        <w:t>mL</w:t>
      </w:r>
      <w:proofErr w:type="spellEnd"/>
      <w:r>
        <w:rPr>
          <w:color w:val="000000"/>
        </w:rPr>
        <w:t xml:space="preserve">, respectivamente, concentraciones con las que se alcanzan a desactivar el 50 % del radical ABTS. </w:t>
      </w:r>
    </w:p>
    <w:p w14:paraId="6FE73683" w14:textId="10DA0949" w:rsidR="00C61495" w:rsidRDefault="00D7663F" w:rsidP="00C6149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80" w:after="0"/>
        <w:rPr>
          <w:b/>
          <w:bCs/>
          <w:color w:val="000000"/>
        </w:rPr>
      </w:pPr>
      <w:r w:rsidRPr="00C61495">
        <w:rPr>
          <w:b/>
          <w:bCs/>
          <w:color w:val="000000"/>
        </w:rPr>
        <w:t>Conclusiones o Consideraciones Finales</w:t>
      </w:r>
    </w:p>
    <w:p w14:paraId="5F7B1430" w14:textId="09DFD1F4" w:rsidR="00C61495" w:rsidRPr="00C61495" w:rsidRDefault="00C61495" w:rsidP="00C61495">
      <w:pPr>
        <w:rPr>
          <w:color w:val="000000"/>
        </w:rPr>
      </w:pPr>
      <w:r w:rsidRPr="00C61495">
        <w:rPr>
          <w:color w:val="000000"/>
        </w:rPr>
        <w:t xml:space="preserve">El uso de </w:t>
      </w:r>
      <w:proofErr w:type="spellStart"/>
      <w:r w:rsidRPr="00C61495">
        <w:rPr>
          <w:color w:val="000000"/>
        </w:rPr>
        <w:t>maltodextrina</w:t>
      </w:r>
      <w:proofErr w:type="spellEnd"/>
      <w:r w:rsidRPr="00C61495">
        <w:rPr>
          <w:color w:val="000000"/>
        </w:rPr>
        <w:t xml:space="preserve"> al 20</w:t>
      </w:r>
      <w:r w:rsidR="002068B1">
        <w:rPr>
          <w:color w:val="000000"/>
        </w:rPr>
        <w:t xml:space="preserve"> </w:t>
      </w:r>
      <w:r w:rsidRPr="00C61495">
        <w:rPr>
          <w:color w:val="000000"/>
        </w:rPr>
        <w:t xml:space="preserve">% p/v como material de pared demostró ser eficaz para </w:t>
      </w:r>
      <w:r w:rsidR="002068B1">
        <w:rPr>
          <w:color w:val="000000"/>
        </w:rPr>
        <w:t>disminuir</w:t>
      </w:r>
      <w:r w:rsidRPr="00C61495">
        <w:rPr>
          <w:color w:val="000000"/>
        </w:rPr>
        <w:t xml:space="preserve"> el estrés térmico durante el secado por aspersión, logrando reducir la pérdida de viabilidad celular de la cepa CB2 a solo 1,06 log UFC/g en comparación con los 1,82 log UFC/g registrados en las células libres. Ambas formulaciones garantizaron una elevada estabilidad al almacenamiento a temperatura ambiente por un período de 10 semanas, manteniendo recuentos biológicamente relevantes por encima de los 9,0 log UFC/g. Asimismo, los productos resultaron biológicamente seguros en dosis bajas y moderadas, y conservaron una relevante capacidad antioxidante in vitro. </w:t>
      </w:r>
      <w:r w:rsidR="008472F9">
        <w:rPr>
          <w:color w:val="000000"/>
        </w:rPr>
        <w:t xml:space="preserve">Los resultados </w:t>
      </w:r>
      <w:r w:rsidRPr="00C61495">
        <w:rPr>
          <w:color w:val="000000"/>
        </w:rPr>
        <w:t xml:space="preserve">de viabilidad, resistencia térmica y estabilidad </w:t>
      </w:r>
      <w:r w:rsidR="008472F9">
        <w:rPr>
          <w:color w:val="000000"/>
        </w:rPr>
        <w:t>en el tiempo</w:t>
      </w:r>
      <w:r w:rsidRPr="00C61495">
        <w:rPr>
          <w:color w:val="000000"/>
        </w:rPr>
        <w:t xml:space="preserve"> posicionan</w:t>
      </w:r>
      <w:r w:rsidR="008472F9">
        <w:rPr>
          <w:color w:val="000000"/>
        </w:rPr>
        <w:t xml:space="preserve"> </w:t>
      </w:r>
      <w:r w:rsidRPr="00C61495">
        <w:rPr>
          <w:color w:val="000000"/>
        </w:rPr>
        <w:t xml:space="preserve">estos polvos como matrices prometedoras para la preparación de alimentos funcionales y como vehículos de cepas </w:t>
      </w:r>
      <w:proofErr w:type="spellStart"/>
      <w:r w:rsidRPr="00C61495">
        <w:rPr>
          <w:color w:val="000000"/>
        </w:rPr>
        <w:t>probióticas</w:t>
      </w:r>
      <w:proofErr w:type="spellEnd"/>
      <w:r w:rsidRPr="00C61495">
        <w:rPr>
          <w:color w:val="000000"/>
        </w:rPr>
        <w:t xml:space="preserve"> como CB2.</w:t>
      </w:r>
    </w:p>
    <w:p w14:paraId="00000017" w14:textId="77777777" w:rsidR="008A7817" w:rsidRDefault="00D7663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280"/>
        <w:rPr>
          <w:b/>
          <w:bCs/>
          <w:color w:val="000000"/>
        </w:rPr>
      </w:pPr>
      <w:r>
        <w:rPr>
          <w:b/>
          <w:bCs/>
          <w:color w:val="000000"/>
        </w:rPr>
        <w:lastRenderedPageBreak/>
        <w:t>Referencias bibliográficas</w:t>
      </w:r>
    </w:p>
    <w:p w14:paraId="6519412E" w14:textId="77777777" w:rsidR="00E17F10" w:rsidRPr="00E17F10" w:rsidRDefault="00E17F10">
      <w:pPr>
        <w:rPr>
          <w:lang w:val="en-US"/>
        </w:rPr>
      </w:pPr>
      <w:proofErr w:type="spellStart"/>
      <w:r w:rsidRPr="00E17F10">
        <w:t>Azarpazhooh</w:t>
      </w:r>
      <w:proofErr w:type="spellEnd"/>
      <w:r w:rsidRPr="00E17F10">
        <w:t xml:space="preserve">, E., </w:t>
      </w:r>
      <w:proofErr w:type="spellStart"/>
      <w:r w:rsidRPr="00E17F10">
        <w:t>Sabeghi</w:t>
      </w:r>
      <w:proofErr w:type="spellEnd"/>
      <w:r w:rsidRPr="00E17F10">
        <w:t xml:space="preserve">, Y., </w:t>
      </w:r>
      <w:proofErr w:type="spellStart"/>
      <w:r w:rsidRPr="00E17F10">
        <w:t>Najafi</w:t>
      </w:r>
      <w:proofErr w:type="spellEnd"/>
      <w:r w:rsidRPr="00E17F10">
        <w:t xml:space="preserve">, M. N., </w:t>
      </w:r>
      <w:proofErr w:type="spellStart"/>
      <w:r w:rsidRPr="00E17F10">
        <w:t>Zomorodi</w:t>
      </w:r>
      <w:proofErr w:type="spellEnd"/>
      <w:r w:rsidRPr="00E17F10">
        <w:t xml:space="preserve">, S., </w:t>
      </w:r>
      <w:proofErr w:type="spellStart"/>
      <w:r w:rsidRPr="00E17F10">
        <w:t>Einafshar</w:t>
      </w:r>
      <w:proofErr w:type="spellEnd"/>
      <w:r w:rsidRPr="00E17F10">
        <w:t xml:space="preserve">, S., </w:t>
      </w:r>
      <w:proofErr w:type="spellStart"/>
      <w:r w:rsidRPr="00E17F10">
        <w:t>Gandomzadeh</w:t>
      </w:r>
      <w:proofErr w:type="spellEnd"/>
      <w:r w:rsidRPr="00E17F10">
        <w:t xml:space="preserve">, D., &amp; </w:t>
      </w:r>
      <w:proofErr w:type="spellStart"/>
      <w:r w:rsidRPr="00E17F10">
        <w:t>Rui</w:t>
      </w:r>
      <w:proofErr w:type="spellEnd"/>
      <w:r w:rsidRPr="00E17F10">
        <w:t xml:space="preserve">, X. (2026). </w:t>
      </w:r>
      <w:r w:rsidRPr="00E17F10">
        <w:rPr>
          <w:lang w:val="en-US"/>
        </w:rPr>
        <w:t xml:space="preserve">Optimization of </w:t>
      </w:r>
      <w:proofErr w:type="spellStart"/>
      <w:r w:rsidRPr="00E17F10">
        <w:rPr>
          <w:lang w:val="en-US"/>
        </w:rPr>
        <w:t>maltodextrin</w:t>
      </w:r>
      <w:proofErr w:type="spellEnd"/>
      <w:r w:rsidRPr="00E17F10">
        <w:rPr>
          <w:lang w:val="en-US"/>
        </w:rPr>
        <w:t xml:space="preserve">–gum </w:t>
      </w:r>
      <w:proofErr w:type="spellStart"/>
      <w:r w:rsidRPr="00E17F10">
        <w:rPr>
          <w:lang w:val="en-US"/>
        </w:rPr>
        <w:t>arabic</w:t>
      </w:r>
      <w:proofErr w:type="spellEnd"/>
      <w:r w:rsidRPr="00E17F10">
        <w:rPr>
          <w:lang w:val="en-US"/>
        </w:rPr>
        <w:t>–whey protein systems for freeze-drying microencapsulation of young barley leaf extract. </w:t>
      </w:r>
      <w:r w:rsidRPr="00E17F10">
        <w:rPr>
          <w:i/>
          <w:iCs/>
          <w:lang w:val="en-US"/>
        </w:rPr>
        <w:t>Sustainable Food Technology</w:t>
      </w:r>
      <w:r w:rsidRPr="00E17F10">
        <w:rPr>
          <w:lang w:val="en-US"/>
        </w:rPr>
        <w:t>, </w:t>
      </w:r>
      <w:r w:rsidRPr="00E17F10">
        <w:rPr>
          <w:i/>
          <w:iCs/>
          <w:lang w:val="en-US"/>
        </w:rPr>
        <w:t>4</w:t>
      </w:r>
      <w:r w:rsidRPr="00E17F10">
        <w:rPr>
          <w:lang w:val="en-US"/>
        </w:rPr>
        <w:t>(2), 2129-2145.</w:t>
      </w:r>
    </w:p>
    <w:p w14:paraId="14E667B1" w14:textId="77777777" w:rsidR="00E17F10" w:rsidRPr="00E17F10" w:rsidRDefault="00E17F10">
      <w:pPr>
        <w:rPr>
          <w:lang w:val="en-US"/>
        </w:rPr>
      </w:pPr>
      <w:proofErr w:type="spellStart"/>
      <w:r w:rsidRPr="00E17F10">
        <w:rPr>
          <w:lang w:val="en-US"/>
        </w:rPr>
        <w:t>Jayaprakash</w:t>
      </w:r>
      <w:proofErr w:type="spellEnd"/>
      <w:r w:rsidRPr="00E17F10">
        <w:rPr>
          <w:lang w:val="en-US"/>
        </w:rPr>
        <w:t xml:space="preserve">, P., </w:t>
      </w:r>
      <w:proofErr w:type="spellStart"/>
      <w:r w:rsidRPr="00E17F10">
        <w:rPr>
          <w:lang w:val="en-US"/>
        </w:rPr>
        <w:t>Gaiani</w:t>
      </w:r>
      <w:proofErr w:type="spellEnd"/>
      <w:r w:rsidRPr="00E17F10">
        <w:rPr>
          <w:lang w:val="en-US"/>
        </w:rPr>
        <w:t xml:space="preserve">, C., </w:t>
      </w:r>
      <w:proofErr w:type="spellStart"/>
      <w:r w:rsidRPr="00E17F10">
        <w:rPr>
          <w:lang w:val="en-US"/>
        </w:rPr>
        <w:t>Edorh</w:t>
      </w:r>
      <w:proofErr w:type="spellEnd"/>
      <w:r w:rsidRPr="00E17F10">
        <w:rPr>
          <w:lang w:val="en-US"/>
        </w:rPr>
        <w:t xml:space="preserve">, J. M., Borges, F., </w:t>
      </w:r>
      <w:proofErr w:type="spellStart"/>
      <w:r w:rsidRPr="00E17F10">
        <w:rPr>
          <w:lang w:val="en-US"/>
        </w:rPr>
        <w:t>Beaupeux</w:t>
      </w:r>
      <w:proofErr w:type="spellEnd"/>
      <w:r w:rsidRPr="00E17F10">
        <w:rPr>
          <w:lang w:val="en-US"/>
        </w:rPr>
        <w:t xml:space="preserve">, E., </w:t>
      </w:r>
      <w:proofErr w:type="spellStart"/>
      <w:r w:rsidRPr="00E17F10">
        <w:rPr>
          <w:lang w:val="en-US"/>
        </w:rPr>
        <w:t>Maudhuit</w:t>
      </w:r>
      <w:proofErr w:type="spellEnd"/>
      <w:r w:rsidRPr="00E17F10">
        <w:rPr>
          <w:lang w:val="en-US"/>
        </w:rPr>
        <w:t xml:space="preserve">, A., &amp; </w:t>
      </w:r>
      <w:proofErr w:type="spellStart"/>
      <w:r w:rsidRPr="00E17F10">
        <w:rPr>
          <w:lang w:val="en-US"/>
        </w:rPr>
        <w:t>Desobry</w:t>
      </w:r>
      <w:proofErr w:type="spellEnd"/>
      <w:r w:rsidRPr="00E17F10">
        <w:rPr>
          <w:lang w:val="en-US"/>
        </w:rPr>
        <w:t xml:space="preserve">, S. (2023). Comparison of electrostatic spray drying, spray drying, and freeze drying for </w:t>
      </w:r>
      <w:proofErr w:type="spellStart"/>
      <w:r w:rsidRPr="00E17F10">
        <w:rPr>
          <w:i/>
          <w:iCs/>
          <w:lang w:val="en-US"/>
        </w:rPr>
        <w:t>Lacticaseibacillus</w:t>
      </w:r>
      <w:proofErr w:type="spellEnd"/>
      <w:r w:rsidRPr="00E17F10">
        <w:rPr>
          <w:i/>
          <w:iCs/>
          <w:lang w:val="en-US"/>
        </w:rPr>
        <w:t xml:space="preserve"> </w:t>
      </w:r>
      <w:proofErr w:type="spellStart"/>
      <w:r w:rsidRPr="00E17F10">
        <w:rPr>
          <w:i/>
          <w:iCs/>
          <w:lang w:val="en-US"/>
        </w:rPr>
        <w:t>rhamnosus</w:t>
      </w:r>
      <w:proofErr w:type="spellEnd"/>
      <w:r w:rsidRPr="00E17F10">
        <w:rPr>
          <w:lang w:val="en-US"/>
        </w:rPr>
        <w:t xml:space="preserve"> GG dehydration. </w:t>
      </w:r>
      <w:r w:rsidRPr="00E17F10">
        <w:rPr>
          <w:i/>
          <w:iCs/>
          <w:lang w:val="en-US"/>
        </w:rPr>
        <w:t>Foods</w:t>
      </w:r>
      <w:r w:rsidRPr="00E17F10">
        <w:rPr>
          <w:lang w:val="en-US"/>
        </w:rPr>
        <w:t>, </w:t>
      </w:r>
      <w:r w:rsidRPr="00E17F10">
        <w:rPr>
          <w:i/>
          <w:iCs/>
          <w:lang w:val="en-US"/>
        </w:rPr>
        <w:t>12</w:t>
      </w:r>
      <w:r w:rsidRPr="00E17F10">
        <w:rPr>
          <w:lang w:val="en-US"/>
        </w:rPr>
        <w:t>(16), 3117.</w:t>
      </w:r>
    </w:p>
    <w:p w14:paraId="6624ACF1" w14:textId="77777777" w:rsidR="00E17F10" w:rsidRPr="00E17F10" w:rsidRDefault="00E17F10">
      <w:r w:rsidRPr="00E17F10">
        <w:rPr>
          <w:lang w:val="en-US"/>
        </w:rPr>
        <w:t xml:space="preserve">Li, F., Jiang, C., </w:t>
      </w:r>
      <w:proofErr w:type="spellStart"/>
      <w:r w:rsidRPr="00E17F10">
        <w:rPr>
          <w:lang w:val="en-US"/>
        </w:rPr>
        <w:t>Krausz</w:t>
      </w:r>
      <w:proofErr w:type="spellEnd"/>
      <w:r w:rsidRPr="00E17F10">
        <w:rPr>
          <w:lang w:val="en-US"/>
        </w:rPr>
        <w:t xml:space="preserve">, K. W., Li, Y., Albert, I., </w:t>
      </w:r>
      <w:proofErr w:type="spellStart"/>
      <w:r w:rsidRPr="00E17F10">
        <w:rPr>
          <w:lang w:val="en-US"/>
        </w:rPr>
        <w:t>Hao</w:t>
      </w:r>
      <w:proofErr w:type="spellEnd"/>
      <w:r w:rsidRPr="00E17F10">
        <w:rPr>
          <w:lang w:val="en-US"/>
        </w:rPr>
        <w:t>, H</w:t>
      </w:r>
      <w:proofErr w:type="gramStart"/>
      <w:r w:rsidRPr="00E17F10">
        <w:rPr>
          <w:lang w:val="en-US"/>
        </w:rPr>
        <w:t>., ...</w:t>
      </w:r>
      <w:proofErr w:type="gramEnd"/>
      <w:r w:rsidRPr="00E17F10">
        <w:rPr>
          <w:lang w:val="en-US"/>
        </w:rPr>
        <w:t xml:space="preserve"> &amp; Gonzalez, F. J. (2013). </w:t>
      </w:r>
      <w:proofErr w:type="spellStart"/>
      <w:r w:rsidRPr="00E17F10">
        <w:rPr>
          <w:lang w:val="en-US"/>
        </w:rPr>
        <w:t>Microbiome</w:t>
      </w:r>
      <w:proofErr w:type="spellEnd"/>
      <w:r w:rsidRPr="00E17F10">
        <w:rPr>
          <w:lang w:val="en-US"/>
        </w:rPr>
        <w:t xml:space="preserve"> </w:t>
      </w:r>
      <w:proofErr w:type="spellStart"/>
      <w:r w:rsidRPr="00E17F10">
        <w:rPr>
          <w:lang w:val="en-US"/>
        </w:rPr>
        <w:t>remodelling</w:t>
      </w:r>
      <w:proofErr w:type="spellEnd"/>
      <w:r w:rsidRPr="00E17F10">
        <w:rPr>
          <w:lang w:val="en-US"/>
        </w:rPr>
        <w:t xml:space="preserve"> leads to inhibition of intestinal </w:t>
      </w:r>
      <w:proofErr w:type="spellStart"/>
      <w:r w:rsidRPr="00E17F10">
        <w:rPr>
          <w:lang w:val="en-US"/>
        </w:rPr>
        <w:t>farnesoid</w:t>
      </w:r>
      <w:proofErr w:type="spellEnd"/>
      <w:r w:rsidRPr="00E17F10">
        <w:rPr>
          <w:lang w:val="en-US"/>
        </w:rPr>
        <w:t xml:space="preserve"> X receptor </w:t>
      </w:r>
      <w:proofErr w:type="spellStart"/>
      <w:r w:rsidRPr="00E17F10">
        <w:rPr>
          <w:lang w:val="en-US"/>
        </w:rPr>
        <w:t>signalling</w:t>
      </w:r>
      <w:proofErr w:type="spellEnd"/>
      <w:r w:rsidRPr="00E17F10">
        <w:rPr>
          <w:lang w:val="en-US"/>
        </w:rPr>
        <w:t xml:space="preserve"> and decreased obesity. Nature communications, 4(1), 2384.</w:t>
      </w:r>
    </w:p>
    <w:p w14:paraId="280B89DF" w14:textId="77777777" w:rsidR="00E17F10" w:rsidRPr="00E17F10" w:rsidRDefault="00E17F10">
      <w:pPr>
        <w:rPr>
          <w:lang w:val="en-US"/>
        </w:rPr>
      </w:pPr>
      <w:r w:rsidRPr="00E17F10">
        <w:rPr>
          <w:lang w:val="en-US"/>
        </w:rPr>
        <w:t xml:space="preserve">Reddy, R. S., </w:t>
      </w:r>
      <w:proofErr w:type="spellStart"/>
      <w:r w:rsidRPr="00E17F10">
        <w:rPr>
          <w:lang w:val="en-US"/>
        </w:rPr>
        <w:t>Ramachandra</w:t>
      </w:r>
      <w:proofErr w:type="spellEnd"/>
      <w:r w:rsidRPr="00E17F10">
        <w:rPr>
          <w:lang w:val="en-US"/>
        </w:rPr>
        <w:t xml:space="preserve">, C. T., </w:t>
      </w:r>
      <w:proofErr w:type="spellStart"/>
      <w:r w:rsidRPr="00E17F10">
        <w:rPr>
          <w:lang w:val="en-US"/>
        </w:rPr>
        <w:t>Hiregoudar</w:t>
      </w:r>
      <w:proofErr w:type="spellEnd"/>
      <w:r w:rsidRPr="00E17F10">
        <w:rPr>
          <w:lang w:val="en-US"/>
        </w:rPr>
        <w:t xml:space="preserve">, S., </w:t>
      </w:r>
      <w:proofErr w:type="spellStart"/>
      <w:r w:rsidRPr="00E17F10">
        <w:rPr>
          <w:lang w:val="en-US"/>
        </w:rPr>
        <w:t>Nidoni</w:t>
      </w:r>
      <w:proofErr w:type="spellEnd"/>
      <w:r w:rsidRPr="00E17F10">
        <w:rPr>
          <w:lang w:val="en-US"/>
        </w:rPr>
        <w:t xml:space="preserve">, U., Ram, J., &amp; </w:t>
      </w:r>
      <w:proofErr w:type="spellStart"/>
      <w:r w:rsidRPr="00E17F10">
        <w:rPr>
          <w:lang w:val="en-US"/>
        </w:rPr>
        <w:t>Kammar</w:t>
      </w:r>
      <w:proofErr w:type="spellEnd"/>
      <w:r w:rsidRPr="00E17F10">
        <w:rPr>
          <w:lang w:val="en-US"/>
        </w:rPr>
        <w:t xml:space="preserve">, M. (2014). Influence of processing conditions on functional and reconstitution properties of milk powder made from </w:t>
      </w:r>
      <w:proofErr w:type="spellStart"/>
      <w:r w:rsidRPr="00E17F10">
        <w:rPr>
          <w:lang w:val="en-US"/>
        </w:rPr>
        <w:t>Osmanabadi</w:t>
      </w:r>
      <w:proofErr w:type="spellEnd"/>
      <w:r w:rsidRPr="00E17F10">
        <w:rPr>
          <w:lang w:val="en-US"/>
        </w:rPr>
        <w:t xml:space="preserve"> goat milk by spray drying. </w:t>
      </w:r>
      <w:r w:rsidRPr="00E17F10">
        <w:rPr>
          <w:i/>
          <w:iCs/>
          <w:lang w:val="en-US"/>
        </w:rPr>
        <w:t>Small Ruminant Research</w:t>
      </w:r>
      <w:r w:rsidRPr="00E17F10">
        <w:rPr>
          <w:lang w:val="en-US"/>
        </w:rPr>
        <w:t>, </w:t>
      </w:r>
      <w:r w:rsidRPr="00E17F10">
        <w:rPr>
          <w:i/>
          <w:iCs/>
          <w:lang w:val="en-US"/>
        </w:rPr>
        <w:t>119</w:t>
      </w:r>
      <w:r w:rsidRPr="00E17F10">
        <w:rPr>
          <w:lang w:val="en-US"/>
        </w:rPr>
        <w:t>(1-3), 130-137.</w:t>
      </w:r>
    </w:p>
    <w:p w14:paraId="5DB4EE33" w14:textId="77777777" w:rsidR="00E17F10" w:rsidRPr="00E17F10" w:rsidRDefault="00E17F10">
      <w:r w:rsidRPr="00E17F10">
        <w:rPr>
          <w:lang w:val="en-US"/>
        </w:rPr>
        <w:t xml:space="preserve">Tao, T., Ding, Z., </w:t>
      </w:r>
      <w:proofErr w:type="spellStart"/>
      <w:r w:rsidRPr="00E17F10">
        <w:rPr>
          <w:lang w:val="en-US"/>
        </w:rPr>
        <w:t>Hou</w:t>
      </w:r>
      <w:proofErr w:type="spellEnd"/>
      <w:r w:rsidRPr="00E17F10">
        <w:rPr>
          <w:lang w:val="en-US"/>
        </w:rPr>
        <w:t>, D., Prakash, S., Zhao, Y., Fan, Z</w:t>
      </w:r>
      <w:proofErr w:type="gramStart"/>
      <w:r w:rsidRPr="00E17F10">
        <w:rPr>
          <w:lang w:val="en-US"/>
        </w:rPr>
        <w:t>., ...</w:t>
      </w:r>
      <w:proofErr w:type="gramEnd"/>
      <w:r w:rsidRPr="00E17F10">
        <w:rPr>
          <w:lang w:val="en-US"/>
        </w:rPr>
        <w:t xml:space="preserve"> &amp; Han, J. (2019). Influence of polysaccharide as co-</w:t>
      </w:r>
      <w:proofErr w:type="spellStart"/>
      <w:r w:rsidRPr="00E17F10">
        <w:rPr>
          <w:lang w:val="en-US"/>
        </w:rPr>
        <w:t>encapsulant</w:t>
      </w:r>
      <w:proofErr w:type="spellEnd"/>
      <w:r w:rsidRPr="00E17F10">
        <w:rPr>
          <w:lang w:val="en-US"/>
        </w:rPr>
        <w:t xml:space="preserve"> on powder characteristics, survival and viability of microencapsulated </w:t>
      </w:r>
      <w:r w:rsidRPr="00E17F10">
        <w:rPr>
          <w:i/>
          <w:iCs/>
          <w:lang w:val="en-US"/>
        </w:rPr>
        <w:t xml:space="preserve">Lactobacillus </w:t>
      </w:r>
      <w:proofErr w:type="spellStart"/>
      <w:r w:rsidRPr="00E17F10">
        <w:rPr>
          <w:i/>
          <w:iCs/>
          <w:lang w:val="en-US"/>
        </w:rPr>
        <w:t>paracasei</w:t>
      </w:r>
      <w:proofErr w:type="spellEnd"/>
      <w:r w:rsidRPr="00E17F10">
        <w:rPr>
          <w:lang w:val="en-US"/>
        </w:rPr>
        <w:t xml:space="preserve"> Lpc-37 by spray drying. </w:t>
      </w:r>
      <w:proofErr w:type="spellStart"/>
      <w:r w:rsidRPr="00E17F10">
        <w:rPr>
          <w:i/>
          <w:iCs/>
        </w:rPr>
        <w:t>Journal</w:t>
      </w:r>
      <w:proofErr w:type="spellEnd"/>
      <w:r w:rsidRPr="00E17F10">
        <w:rPr>
          <w:i/>
          <w:iCs/>
        </w:rPr>
        <w:t xml:space="preserve"> of </w:t>
      </w:r>
      <w:proofErr w:type="spellStart"/>
      <w:r w:rsidRPr="00E17F10">
        <w:rPr>
          <w:i/>
          <w:iCs/>
        </w:rPr>
        <w:t>Food</w:t>
      </w:r>
      <w:proofErr w:type="spellEnd"/>
      <w:r w:rsidRPr="00E17F10">
        <w:rPr>
          <w:i/>
          <w:iCs/>
        </w:rPr>
        <w:t xml:space="preserve"> </w:t>
      </w:r>
      <w:proofErr w:type="spellStart"/>
      <w:r w:rsidRPr="00E17F10">
        <w:rPr>
          <w:i/>
          <w:iCs/>
        </w:rPr>
        <w:t>Engineering</w:t>
      </w:r>
      <w:proofErr w:type="spellEnd"/>
      <w:r w:rsidRPr="00E17F10">
        <w:t>, </w:t>
      </w:r>
      <w:r w:rsidRPr="00E17F10">
        <w:rPr>
          <w:i/>
          <w:iCs/>
        </w:rPr>
        <w:t>252</w:t>
      </w:r>
      <w:r w:rsidRPr="00E17F10">
        <w:t>, 10-17.</w:t>
      </w:r>
    </w:p>
    <w:p w14:paraId="00000019" w14:textId="77777777" w:rsidR="008A7817" w:rsidRDefault="008A7817">
      <w:pPr>
        <w:rPr>
          <w:color w:val="FF0000"/>
        </w:rPr>
      </w:pPr>
    </w:p>
    <w:p w14:paraId="0000001A" w14:textId="77777777" w:rsidR="008A7817" w:rsidRDefault="008A7817">
      <w:pPr>
        <w:rPr>
          <w:color w:val="FF0000"/>
        </w:rPr>
      </w:pPr>
    </w:p>
    <w:p w14:paraId="0000001E" w14:textId="3C8A04B0" w:rsidR="008A7817" w:rsidRDefault="008A7817">
      <w:pPr>
        <w:rPr>
          <w:color w:val="FF0000"/>
        </w:rPr>
      </w:pPr>
      <w:bookmarkStart w:id="1" w:name="_heading=h.8ax94kioly03" w:colFirst="0" w:colLast="0"/>
      <w:bookmarkEnd w:id="1"/>
    </w:p>
    <w:p w14:paraId="0000001F" w14:textId="708DE9F6" w:rsidR="008A7817" w:rsidRDefault="008A7817"/>
    <w:sectPr w:rsidR="008A7817">
      <w:footerReference w:type="default" r:id="rId10"/>
      <w:pgSz w:w="11906" w:h="16838"/>
      <w:pgMar w:top="1440" w:right="1080" w:bottom="1440" w:left="108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6EB7C6C" w14:textId="77777777" w:rsidR="009C29D6" w:rsidRDefault="009C29D6">
      <w:pPr>
        <w:spacing w:after="0" w:line="240" w:lineRule="auto"/>
      </w:pPr>
      <w:r>
        <w:separator/>
      </w:r>
    </w:p>
  </w:endnote>
  <w:endnote w:type="continuationSeparator" w:id="0">
    <w:p w14:paraId="0B800F58" w14:textId="77777777" w:rsidR="009C29D6" w:rsidRDefault="009C29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9EBECF4C-F97C-4015-A2F2-3AA195DCC816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2" w:fontKey="{F3FF639B-EFE8-4D5F-918A-B5D6067C6141}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  <w:embedRegular r:id="rId3" w:fontKey="{21CE7205-A40D-4193-BC0D-FCCFF23F4F84}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4" w:fontKey="{4086C3D2-EC2D-4F3B-9242-C2AF9812D44C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000020" w14:textId="10C399D0" w:rsidR="008A7817" w:rsidRDefault="00D7663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right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 w:rsidR="00EF7232">
      <w:rPr>
        <w:noProof/>
        <w:color w:val="000000"/>
        <w:sz w:val="20"/>
        <w:szCs w:val="20"/>
      </w:rPr>
      <w:t>7</w:t>
    </w:r>
    <w:r>
      <w:rPr>
        <w:color w:val="000000"/>
        <w:sz w:val="20"/>
        <w:szCs w:val="20"/>
      </w:rPr>
      <w:fldChar w:fldCharType="end"/>
    </w:r>
  </w:p>
  <w:p w14:paraId="00000021" w14:textId="77777777" w:rsidR="008A7817" w:rsidRDefault="008A781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FE6157F" w14:textId="77777777" w:rsidR="009C29D6" w:rsidRDefault="009C29D6">
      <w:pPr>
        <w:spacing w:after="0" w:line="240" w:lineRule="auto"/>
      </w:pPr>
      <w:r>
        <w:separator/>
      </w:r>
    </w:p>
  </w:footnote>
  <w:footnote w:type="continuationSeparator" w:id="0">
    <w:p w14:paraId="4101D448" w14:textId="77777777" w:rsidR="009C29D6" w:rsidRDefault="009C29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0D53754"/>
    <w:multiLevelType w:val="multilevel"/>
    <w:tmpl w:val="9272B8B0"/>
    <w:lvl w:ilvl="0">
      <w:start w:val="1"/>
      <w:numFmt w:val="decimal"/>
      <w:lvlText w:val="%1."/>
      <w:lvlJc w:val="left"/>
      <w:pPr>
        <w:ind w:left="720" w:hanging="360"/>
      </w:pPr>
      <w:rPr>
        <w:sz w:val="2"/>
        <w:szCs w:val="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7817"/>
    <w:rsid w:val="00055247"/>
    <w:rsid w:val="00070FD3"/>
    <w:rsid w:val="000E69D3"/>
    <w:rsid w:val="0011133D"/>
    <w:rsid w:val="001132C0"/>
    <w:rsid w:val="00115DB3"/>
    <w:rsid w:val="001509CE"/>
    <w:rsid w:val="001A4BA4"/>
    <w:rsid w:val="001B408A"/>
    <w:rsid w:val="001C2550"/>
    <w:rsid w:val="002068B1"/>
    <w:rsid w:val="00263215"/>
    <w:rsid w:val="00290A80"/>
    <w:rsid w:val="002D532A"/>
    <w:rsid w:val="002E10BF"/>
    <w:rsid w:val="002F2DED"/>
    <w:rsid w:val="00305D39"/>
    <w:rsid w:val="00322B5F"/>
    <w:rsid w:val="00373252"/>
    <w:rsid w:val="003957C4"/>
    <w:rsid w:val="003B5A48"/>
    <w:rsid w:val="003F6DE9"/>
    <w:rsid w:val="00481931"/>
    <w:rsid w:val="00494CD6"/>
    <w:rsid w:val="004E54E3"/>
    <w:rsid w:val="004F7A01"/>
    <w:rsid w:val="0053794D"/>
    <w:rsid w:val="00540445"/>
    <w:rsid w:val="005B14FA"/>
    <w:rsid w:val="005D1BD4"/>
    <w:rsid w:val="005D6311"/>
    <w:rsid w:val="005E58FF"/>
    <w:rsid w:val="006120CD"/>
    <w:rsid w:val="00625719"/>
    <w:rsid w:val="00650413"/>
    <w:rsid w:val="00656541"/>
    <w:rsid w:val="006A555D"/>
    <w:rsid w:val="006B3F55"/>
    <w:rsid w:val="006E7D75"/>
    <w:rsid w:val="0075155D"/>
    <w:rsid w:val="00761DFF"/>
    <w:rsid w:val="0076734E"/>
    <w:rsid w:val="007C44FC"/>
    <w:rsid w:val="00836932"/>
    <w:rsid w:val="00836BF6"/>
    <w:rsid w:val="00841506"/>
    <w:rsid w:val="008472F9"/>
    <w:rsid w:val="00861B8D"/>
    <w:rsid w:val="00875148"/>
    <w:rsid w:val="008A7817"/>
    <w:rsid w:val="008B4DFF"/>
    <w:rsid w:val="008D6EE3"/>
    <w:rsid w:val="008F1087"/>
    <w:rsid w:val="009230F1"/>
    <w:rsid w:val="009350E4"/>
    <w:rsid w:val="00935AF0"/>
    <w:rsid w:val="0095217D"/>
    <w:rsid w:val="0095299E"/>
    <w:rsid w:val="00962064"/>
    <w:rsid w:val="009A0728"/>
    <w:rsid w:val="009B2C8E"/>
    <w:rsid w:val="009C29D6"/>
    <w:rsid w:val="009C62D8"/>
    <w:rsid w:val="009D4ECA"/>
    <w:rsid w:val="00A01BBA"/>
    <w:rsid w:val="00A867F3"/>
    <w:rsid w:val="00AB1837"/>
    <w:rsid w:val="00AD4C76"/>
    <w:rsid w:val="00AD5A9F"/>
    <w:rsid w:val="00B27834"/>
    <w:rsid w:val="00B537F2"/>
    <w:rsid w:val="00BE5E12"/>
    <w:rsid w:val="00C214D7"/>
    <w:rsid w:val="00C61495"/>
    <w:rsid w:val="00CB238F"/>
    <w:rsid w:val="00CF79E9"/>
    <w:rsid w:val="00D502F8"/>
    <w:rsid w:val="00D7663F"/>
    <w:rsid w:val="00D80D11"/>
    <w:rsid w:val="00DB374B"/>
    <w:rsid w:val="00E17F10"/>
    <w:rsid w:val="00E83533"/>
    <w:rsid w:val="00E969C9"/>
    <w:rsid w:val="00EC0C25"/>
    <w:rsid w:val="00ED4C98"/>
    <w:rsid w:val="00ED74F1"/>
    <w:rsid w:val="00ED76AE"/>
    <w:rsid w:val="00EF7232"/>
    <w:rsid w:val="00F36FF5"/>
    <w:rsid w:val="00F96BC2"/>
    <w:rsid w:val="00FA7FFD"/>
    <w:rsid w:val="00FC6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0B8685"/>
  <w15:docId w15:val="{086DF2AA-7753-4F25-AF80-279D86A66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es-AR" w:eastAsia="zh-CN" w:bidi="ar-SA"/>
      </w:rPr>
    </w:rPrDefault>
    <w:pPrDefault>
      <w:pPr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jc w:val="right"/>
      <w:outlineLvl w:val="0"/>
    </w:p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uesto">
    <w:name w:val="Title"/>
    <w:basedOn w:val="Normal"/>
    <w:next w:val="Normal"/>
    <w:uiPriority w:val="10"/>
    <w:qFormat/>
    <w:pPr>
      <w:keepNext/>
      <w:keepLines/>
      <w:spacing w:before="48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customStyle="1" w:styleId="Default">
    <w:name w:val="Default"/>
    <w:rsid w:val="003B5A48"/>
    <w:pPr>
      <w:autoSpaceDE w:val="0"/>
      <w:autoSpaceDN w:val="0"/>
      <w:adjustRightInd w:val="0"/>
      <w:spacing w:after="0" w:line="240" w:lineRule="auto"/>
      <w:jc w:val="left"/>
    </w:pPr>
    <w:rPr>
      <w:rFonts w:ascii="Calibri" w:hAnsi="Calibri" w:cs="Calibri"/>
      <w:color w:val="000000"/>
    </w:rPr>
  </w:style>
  <w:style w:type="paragraph" w:styleId="Prrafodelista">
    <w:name w:val="List Paragraph"/>
    <w:basedOn w:val="Normal"/>
    <w:uiPriority w:val="34"/>
    <w:qFormat/>
    <w:rsid w:val="003B5A48"/>
    <w:pPr>
      <w:ind w:left="720"/>
      <w:contextualSpacing/>
    </w:pPr>
  </w:style>
  <w:style w:type="character" w:styleId="nfasis">
    <w:name w:val="Emphasis"/>
    <w:basedOn w:val="Fuentedeprrafopredeter"/>
    <w:uiPriority w:val="20"/>
    <w:qFormat/>
    <w:rsid w:val="001132C0"/>
    <w:rPr>
      <w:i/>
      <w:iCs/>
    </w:rPr>
  </w:style>
  <w:style w:type="character" w:styleId="Hipervnculo">
    <w:name w:val="Hyperlink"/>
    <w:basedOn w:val="Fuentedeprrafopredeter"/>
    <w:uiPriority w:val="99"/>
    <w:unhideWhenUsed/>
    <w:rsid w:val="001132C0"/>
    <w:rPr>
      <w:color w:val="0000FF" w:themeColor="hyperlink"/>
      <w:u w:val="single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1132C0"/>
    <w:rPr>
      <w:color w:val="605E5C"/>
      <w:shd w:val="clear" w:color="auto" w:fill="E1DFDD"/>
    </w:rPr>
  </w:style>
  <w:style w:type="paragraph" w:styleId="Descripcin">
    <w:name w:val="caption"/>
    <w:basedOn w:val="Normal"/>
    <w:next w:val="Normal"/>
    <w:uiPriority w:val="35"/>
    <w:unhideWhenUsed/>
    <w:qFormat/>
    <w:rsid w:val="00540445"/>
    <w:pPr>
      <w:spacing w:after="200" w:line="240" w:lineRule="auto"/>
    </w:pPr>
    <w:rPr>
      <w:i/>
      <w:iCs/>
      <w:color w:val="1F497D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696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04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5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2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79800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54469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8972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50739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51552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68911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33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73363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03229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81405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58286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65171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88825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246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87457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3222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69739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7771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22146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43971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04184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753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33286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824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55971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645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39382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70139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276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19489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08799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5630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83662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93682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321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45405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55762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45839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28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51670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50301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52493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18362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02943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13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91143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95767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53960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52709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75168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40020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133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58811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27334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01640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45849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09863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45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20092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00093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87964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01246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48587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97972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29563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69713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93443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34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93947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46406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73938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44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2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05251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63449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26405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83535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GYd93UvyqfUwXRu1dXn/IeGaQrg==">CgMxLjAyDmgucmc5amRtbmgyM3JiMg5oLjhheDk0a2lvbHkwMzgAciExcW56NDdvU1BmMGhHSm5pWDZHdHZBZGR0LVRkVHFMdjY=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802</TotalTime>
  <Pages>7</Pages>
  <Words>2306</Words>
  <Characters>12686</Characters>
  <Application>Microsoft Office Word</Application>
  <DocSecurity>0</DocSecurity>
  <Lines>105</Lines>
  <Paragraphs>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Usuario de Windows</cp:lastModifiedBy>
  <cp:revision>32</cp:revision>
  <dcterms:created xsi:type="dcterms:W3CDTF">2026-08-05T12:42:00Z</dcterms:created>
  <dcterms:modified xsi:type="dcterms:W3CDTF">2026-08-19T14:12:00Z</dcterms:modified>
</cp:coreProperties>
</file>