
<file path=[Content_Types].xml><?xml version="1.0" encoding="utf-8"?>
<Types xmlns="http://schemas.openxmlformats.org/package/2006/content-types">
  <Default Extension="gif" ContentType="image/gi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B91523" w14:textId="3A20C729" w:rsidR="008E6884" w:rsidRPr="00B16D6B" w:rsidRDefault="008E6884" w:rsidP="00C62F9C">
      <w:pPr>
        <w:spacing w:after="0" w:line="240" w:lineRule="auto"/>
        <w:ind w:left="-284"/>
        <w:jc w:val="center"/>
        <w:rPr>
          <w:rFonts w:ascii="Times New Roman" w:hAnsi="Times New Roman" w:cs="Times New Roman"/>
          <w:b/>
          <w:sz w:val="24"/>
          <w:szCs w:val="24"/>
        </w:rPr>
      </w:pPr>
      <w:r w:rsidRPr="00B16D6B">
        <w:rPr>
          <w:rFonts w:ascii="Times New Roman" w:hAnsi="Times New Roman" w:cs="Times New Roman"/>
          <w:b/>
          <w:sz w:val="24"/>
          <w:szCs w:val="24"/>
        </w:rPr>
        <w:t xml:space="preserve">Efecto de la enmienda con cenizas de </w:t>
      </w:r>
      <w:proofErr w:type="spellStart"/>
      <w:r w:rsidRPr="00B16D6B">
        <w:rPr>
          <w:rFonts w:ascii="Times New Roman" w:hAnsi="Times New Roman" w:cs="Times New Roman"/>
          <w:b/>
          <w:i/>
          <w:iCs/>
          <w:sz w:val="24"/>
          <w:szCs w:val="24"/>
        </w:rPr>
        <w:t>Schinopsis</w:t>
      </w:r>
      <w:proofErr w:type="spellEnd"/>
      <w:r w:rsidRPr="00B16D6B">
        <w:rPr>
          <w:rFonts w:ascii="Times New Roman" w:hAnsi="Times New Roman" w:cs="Times New Roman"/>
          <w:b/>
          <w:i/>
          <w:iCs/>
          <w:sz w:val="24"/>
          <w:szCs w:val="24"/>
        </w:rPr>
        <w:t xml:space="preserve"> </w:t>
      </w:r>
      <w:proofErr w:type="spellStart"/>
      <w:r w:rsidRPr="00B16D6B">
        <w:rPr>
          <w:rFonts w:ascii="Times New Roman" w:hAnsi="Times New Roman" w:cs="Times New Roman"/>
          <w:b/>
          <w:i/>
          <w:iCs/>
          <w:sz w:val="24"/>
          <w:szCs w:val="24"/>
        </w:rPr>
        <w:t>balansae</w:t>
      </w:r>
      <w:proofErr w:type="spellEnd"/>
      <w:r w:rsidRPr="00B16D6B">
        <w:rPr>
          <w:rFonts w:ascii="Times New Roman" w:hAnsi="Times New Roman" w:cs="Times New Roman"/>
          <w:b/>
          <w:sz w:val="24"/>
          <w:szCs w:val="24"/>
        </w:rPr>
        <w:t xml:space="preserve"> sobre la absorción de macronutrientes en el cultivo de cebolla</w:t>
      </w:r>
    </w:p>
    <w:p w14:paraId="5A4EC15F" w14:textId="1B629D7D" w:rsidR="001A0303" w:rsidRPr="001A0303" w:rsidRDefault="008E6884" w:rsidP="001A0303">
      <w:pPr>
        <w:spacing w:after="0" w:line="240" w:lineRule="auto"/>
        <w:ind w:left="-284"/>
        <w:jc w:val="right"/>
        <w:rPr>
          <w:rFonts w:ascii="Times New Roman" w:hAnsi="Times New Roman" w:cs="Times New Roman"/>
          <w:bCs/>
          <w:sz w:val="24"/>
          <w:szCs w:val="24"/>
        </w:rPr>
      </w:pPr>
      <w:r w:rsidRPr="00E57931">
        <w:rPr>
          <w:rFonts w:ascii="Times New Roman" w:hAnsi="Times New Roman" w:cs="Times New Roman"/>
          <w:bCs/>
          <w:sz w:val="24"/>
          <w:szCs w:val="24"/>
        </w:rPr>
        <w:t>Gramajo Dominguez Yesica N.</w:t>
      </w:r>
      <w:r w:rsidRPr="002D230C">
        <w:rPr>
          <w:rFonts w:ascii="Times New Roman" w:hAnsi="Times New Roman" w:cs="Times New Roman"/>
          <w:bCs/>
          <w:sz w:val="24"/>
          <w:szCs w:val="24"/>
          <w:vertAlign w:val="superscript"/>
        </w:rPr>
        <w:t>1</w:t>
      </w:r>
      <w:r w:rsidR="00EF1D7A">
        <w:rPr>
          <w:rFonts w:ascii="Times New Roman" w:hAnsi="Times New Roman" w:cs="Times New Roman"/>
          <w:bCs/>
          <w:sz w:val="24"/>
          <w:szCs w:val="24"/>
        </w:rPr>
        <w:t xml:space="preserve">, </w:t>
      </w:r>
      <w:r w:rsidR="00CA09DD" w:rsidRPr="00EF1D7A">
        <w:rPr>
          <w:rFonts w:ascii="Times New Roman" w:hAnsi="Times New Roman" w:cs="Times New Roman"/>
          <w:bCs/>
          <w:sz w:val="24"/>
          <w:szCs w:val="24"/>
        </w:rPr>
        <w:t>Savino</w:t>
      </w:r>
      <w:r w:rsidR="00CA09DD" w:rsidRPr="00E57931">
        <w:rPr>
          <w:rFonts w:ascii="Times New Roman" w:hAnsi="Times New Roman" w:cs="Times New Roman"/>
          <w:bCs/>
          <w:sz w:val="24"/>
          <w:szCs w:val="24"/>
        </w:rPr>
        <w:t xml:space="preserve"> Patricio.</w:t>
      </w:r>
      <w:r w:rsidR="00CA09DD" w:rsidRPr="00E57931">
        <w:rPr>
          <w:rFonts w:ascii="Times New Roman" w:hAnsi="Times New Roman" w:cs="Times New Roman"/>
          <w:bCs/>
          <w:sz w:val="24"/>
          <w:szCs w:val="24"/>
          <w:vertAlign w:val="superscript"/>
        </w:rPr>
        <w:t>1</w:t>
      </w:r>
      <w:r w:rsidR="00CA09DD" w:rsidRPr="00E57931">
        <w:rPr>
          <w:rFonts w:ascii="Times New Roman" w:hAnsi="Times New Roman" w:cs="Times New Roman"/>
          <w:bCs/>
          <w:sz w:val="24"/>
          <w:szCs w:val="24"/>
        </w:rPr>
        <w:t>, De Bedia Gonzalo R.</w:t>
      </w:r>
      <w:r w:rsidR="00CA09DD" w:rsidRPr="00E57931">
        <w:rPr>
          <w:rFonts w:ascii="Times New Roman" w:hAnsi="Times New Roman" w:cs="Times New Roman"/>
          <w:bCs/>
          <w:sz w:val="24"/>
          <w:szCs w:val="24"/>
          <w:vertAlign w:val="superscript"/>
        </w:rPr>
        <w:t>1</w:t>
      </w:r>
      <w:r w:rsidR="00CA09DD" w:rsidRPr="00E57931">
        <w:rPr>
          <w:rFonts w:ascii="Times New Roman" w:hAnsi="Times New Roman" w:cs="Times New Roman"/>
          <w:bCs/>
          <w:sz w:val="24"/>
          <w:szCs w:val="24"/>
        </w:rPr>
        <w:t>,</w:t>
      </w:r>
      <w:r w:rsidR="001A0303" w:rsidRPr="001A0303">
        <w:rPr>
          <w:rFonts w:ascii="Times New Roman" w:eastAsia="Times New Roman" w:hAnsi="Times New Roman" w:cs="Times New Roman"/>
          <w:kern w:val="0"/>
          <w:sz w:val="36"/>
          <w:szCs w:val="36"/>
          <w:lang w:eastAsia="es-AR"/>
          <w14:ligatures w14:val="none"/>
        </w:rPr>
        <w:t xml:space="preserve"> </w:t>
      </w:r>
    </w:p>
    <w:p w14:paraId="3B43BAA7" w14:textId="768D1BB3" w:rsidR="00CA09DD" w:rsidRPr="00E57931" w:rsidRDefault="00CA09DD" w:rsidP="00707F60">
      <w:pPr>
        <w:spacing w:after="0" w:line="240" w:lineRule="auto"/>
        <w:ind w:left="-284"/>
        <w:jc w:val="right"/>
        <w:rPr>
          <w:rFonts w:ascii="Times New Roman" w:hAnsi="Times New Roman" w:cs="Times New Roman"/>
          <w:bCs/>
          <w:sz w:val="24"/>
          <w:szCs w:val="24"/>
        </w:rPr>
      </w:pPr>
      <w:r w:rsidRPr="00E57931">
        <w:rPr>
          <w:rFonts w:ascii="Times New Roman" w:hAnsi="Times New Roman" w:cs="Times New Roman"/>
          <w:bCs/>
          <w:sz w:val="24"/>
          <w:szCs w:val="24"/>
        </w:rPr>
        <w:t xml:space="preserve"> Azar Emilio A.</w:t>
      </w:r>
      <w:r w:rsidRPr="00E57931">
        <w:rPr>
          <w:rFonts w:ascii="Times New Roman" w:hAnsi="Times New Roman" w:cs="Times New Roman"/>
          <w:bCs/>
          <w:sz w:val="24"/>
          <w:szCs w:val="24"/>
          <w:vertAlign w:val="superscript"/>
        </w:rPr>
        <w:t xml:space="preserve"> 1</w:t>
      </w:r>
      <w:r w:rsidR="001A0303" w:rsidRPr="001A0303">
        <w:rPr>
          <w:rFonts w:ascii="Times New Roman" w:hAnsi="Times New Roman" w:cs="Times New Roman"/>
          <w:bCs/>
          <w:sz w:val="24"/>
          <w:szCs w:val="24"/>
        </w:rPr>
        <w:t xml:space="preserve"> Bellucci</w:t>
      </w:r>
      <w:r w:rsidR="004B795E">
        <w:rPr>
          <w:rFonts w:ascii="Times New Roman" w:hAnsi="Times New Roman" w:cs="Times New Roman"/>
          <w:bCs/>
          <w:sz w:val="24"/>
          <w:szCs w:val="24"/>
        </w:rPr>
        <w:t xml:space="preserve"> P</w:t>
      </w:r>
      <w:r w:rsidR="002D230C">
        <w:rPr>
          <w:rFonts w:ascii="Times New Roman" w:hAnsi="Times New Roman" w:cs="Times New Roman"/>
          <w:bCs/>
          <w:sz w:val="24"/>
          <w:szCs w:val="24"/>
        </w:rPr>
        <w:t>aola</w:t>
      </w:r>
      <w:r w:rsidR="002D230C" w:rsidRPr="002D230C">
        <w:rPr>
          <w:rFonts w:ascii="Times New Roman" w:hAnsi="Times New Roman" w:cs="Times New Roman"/>
          <w:bCs/>
          <w:sz w:val="24"/>
          <w:szCs w:val="24"/>
          <w:vertAlign w:val="superscript"/>
        </w:rPr>
        <w:t>2</w:t>
      </w:r>
      <w:r w:rsidR="004B795E">
        <w:rPr>
          <w:rFonts w:ascii="Times New Roman" w:hAnsi="Times New Roman" w:cs="Times New Roman"/>
          <w:bCs/>
          <w:sz w:val="24"/>
          <w:szCs w:val="24"/>
        </w:rPr>
        <w:t xml:space="preserve">, </w:t>
      </w:r>
      <w:r w:rsidR="001A0303" w:rsidRPr="001A0303">
        <w:rPr>
          <w:rFonts w:ascii="Times New Roman" w:hAnsi="Times New Roman" w:cs="Times New Roman"/>
          <w:bCs/>
          <w:sz w:val="24"/>
          <w:szCs w:val="24"/>
        </w:rPr>
        <w:t>Gil</w:t>
      </w:r>
      <w:r w:rsidR="004B795E">
        <w:rPr>
          <w:rFonts w:ascii="Times New Roman" w:hAnsi="Times New Roman" w:cs="Times New Roman"/>
          <w:bCs/>
          <w:sz w:val="24"/>
          <w:szCs w:val="24"/>
        </w:rPr>
        <w:t xml:space="preserve"> </w:t>
      </w:r>
      <w:r w:rsidR="002D230C">
        <w:rPr>
          <w:rFonts w:ascii="Times New Roman" w:hAnsi="Times New Roman" w:cs="Times New Roman"/>
          <w:bCs/>
          <w:sz w:val="24"/>
          <w:szCs w:val="24"/>
        </w:rPr>
        <w:t>Antonio O</w:t>
      </w:r>
      <w:r w:rsidR="002D230C" w:rsidRPr="002D230C">
        <w:rPr>
          <w:rFonts w:ascii="Times New Roman" w:hAnsi="Times New Roman" w:cs="Times New Roman"/>
          <w:bCs/>
          <w:sz w:val="24"/>
          <w:szCs w:val="24"/>
          <w:vertAlign w:val="superscript"/>
        </w:rPr>
        <w:t>2</w:t>
      </w:r>
      <w:r w:rsidR="002D230C">
        <w:rPr>
          <w:rFonts w:ascii="Times New Roman" w:hAnsi="Times New Roman" w:cs="Times New Roman"/>
          <w:bCs/>
          <w:sz w:val="24"/>
          <w:szCs w:val="24"/>
        </w:rPr>
        <w:t>.</w:t>
      </w:r>
    </w:p>
    <w:p w14:paraId="305C5955" w14:textId="77777777" w:rsidR="00CA09DD" w:rsidRPr="00E57931" w:rsidRDefault="00CA09DD" w:rsidP="00707F60">
      <w:pPr>
        <w:spacing w:after="0" w:line="240" w:lineRule="auto"/>
        <w:ind w:left="-284"/>
        <w:jc w:val="right"/>
        <w:rPr>
          <w:rFonts w:ascii="Times New Roman" w:hAnsi="Times New Roman" w:cs="Times New Roman"/>
          <w:bCs/>
          <w:sz w:val="24"/>
          <w:szCs w:val="24"/>
        </w:rPr>
      </w:pPr>
    </w:p>
    <w:p w14:paraId="61DBE25A" w14:textId="357ABB7A" w:rsidR="00CA09DD" w:rsidRPr="002D230C" w:rsidRDefault="00CA09DD" w:rsidP="002D230C">
      <w:pPr>
        <w:pStyle w:val="Prrafodelista"/>
        <w:numPr>
          <w:ilvl w:val="0"/>
          <w:numId w:val="5"/>
        </w:numPr>
        <w:spacing w:after="0" w:line="240" w:lineRule="auto"/>
        <w:jc w:val="right"/>
        <w:rPr>
          <w:rFonts w:ascii="Times New Roman" w:hAnsi="Times New Roman" w:cs="Times New Roman"/>
          <w:bCs/>
        </w:rPr>
      </w:pPr>
      <w:r w:rsidRPr="002D230C">
        <w:rPr>
          <w:rFonts w:ascii="Times New Roman" w:hAnsi="Times New Roman" w:cs="Times New Roman"/>
          <w:bCs/>
        </w:rPr>
        <w:t>Estacion Experimental Agropecuaria Santiago del Estero, Instituto Nacional de Tecnología Agropecuaria. Argentina, Santiago del Estero, CP4200</w:t>
      </w:r>
    </w:p>
    <w:p w14:paraId="49113DC0" w14:textId="463E06BB" w:rsidR="002D230C" w:rsidRPr="002D230C" w:rsidRDefault="00A650CC" w:rsidP="002D230C">
      <w:pPr>
        <w:pStyle w:val="Prrafodelista"/>
        <w:numPr>
          <w:ilvl w:val="0"/>
          <w:numId w:val="5"/>
        </w:numPr>
        <w:spacing w:after="0" w:line="240" w:lineRule="auto"/>
        <w:jc w:val="right"/>
        <w:rPr>
          <w:rFonts w:ascii="Times New Roman" w:hAnsi="Times New Roman" w:cs="Times New Roman"/>
          <w:bCs/>
        </w:rPr>
      </w:pPr>
      <w:r w:rsidRPr="00A650CC">
        <w:rPr>
          <w:rFonts w:ascii="Times New Roman" w:hAnsi="Times New Roman" w:cs="Times New Roman"/>
          <w:bCs/>
        </w:rPr>
        <w:t>UNITAN SAICA</w:t>
      </w:r>
      <w:r w:rsidR="00EB1E90">
        <w:rPr>
          <w:rFonts w:ascii="Times New Roman" w:hAnsi="Times New Roman" w:cs="Times New Roman"/>
          <w:bCs/>
        </w:rPr>
        <w:t xml:space="preserve">, Argentina, </w:t>
      </w:r>
      <w:hyperlink r:id="rId5" w:tooltip="Empresas y personas en Ciudad Autonoma Buenos Aires" w:history="1">
        <w:r w:rsidR="00EB1E90" w:rsidRPr="00C50C4B">
          <w:rPr>
            <w:rFonts w:ascii="Times New Roman" w:hAnsi="Times New Roman" w:cs="Times New Roman"/>
          </w:rPr>
          <w:t xml:space="preserve">Ciudad </w:t>
        </w:r>
        <w:r w:rsidR="00C50C4B" w:rsidRPr="00C50C4B">
          <w:rPr>
            <w:rFonts w:ascii="Times New Roman" w:hAnsi="Times New Roman" w:cs="Times New Roman"/>
          </w:rPr>
          <w:t>Autónoma</w:t>
        </w:r>
        <w:r w:rsidR="00EB1E90" w:rsidRPr="00C50C4B">
          <w:rPr>
            <w:rFonts w:ascii="Times New Roman" w:hAnsi="Times New Roman" w:cs="Times New Roman"/>
          </w:rPr>
          <w:t xml:space="preserve"> Buenos Aires</w:t>
        </w:r>
      </w:hyperlink>
      <w:r w:rsidR="00C442F3" w:rsidRPr="00C50C4B">
        <w:rPr>
          <w:rFonts w:ascii="Times New Roman" w:hAnsi="Times New Roman" w:cs="Times New Roman"/>
          <w:bCs/>
        </w:rPr>
        <w:t>, C</w:t>
      </w:r>
      <w:r w:rsidR="00C50C4B" w:rsidRPr="00C50C4B">
        <w:rPr>
          <w:rFonts w:ascii="Times New Roman" w:hAnsi="Times New Roman" w:cs="Times New Roman"/>
          <w:bCs/>
        </w:rPr>
        <w:t>P1012</w:t>
      </w:r>
    </w:p>
    <w:p w14:paraId="2A0CE28A" w14:textId="578C6D91" w:rsidR="00872625" w:rsidRDefault="00C4143F" w:rsidP="004F7342">
      <w:pPr>
        <w:jc w:val="right"/>
      </w:pPr>
      <w:hyperlink r:id="rId6" w:history="1">
        <w:r w:rsidRPr="0004073E">
          <w:rPr>
            <w:rStyle w:val="Hipervnculo"/>
            <w:rFonts w:ascii="Times New Roman" w:hAnsi="Times New Roman" w:cs="Times New Roman"/>
            <w:bCs/>
            <w:sz w:val="24"/>
            <w:szCs w:val="24"/>
          </w:rPr>
          <w:t>dominguez.yesica@inta.gob.ar</w:t>
        </w:r>
      </w:hyperlink>
    </w:p>
    <w:p w14:paraId="220F76E5" w14:textId="4A054B23" w:rsidR="00F2240C" w:rsidRPr="00F2240C" w:rsidRDefault="00F2240C" w:rsidP="004F7342">
      <w:pPr>
        <w:ind w:left="-284"/>
        <w:jc w:val="both"/>
        <w:rPr>
          <w:rFonts w:ascii="Times New Roman" w:hAnsi="Times New Roman" w:cs="Times New Roman"/>
          <w:b/>
          <w:bCs/>
          <w:sz w:val="24"/>
          <w:szCs w:val="24"/>
        </w:rPr>
      </w:pPr>
      <w:r w:rsidRPr="00F2240C">
        <w:rPr>
          <w:rFonts w:ascii="Times New Roman" w:hAnsi="Times New Roman" w:cs="Times New Roman"/>
          <w:b/>
          <w:bCs/>
          <w:sz w:val="24"/>
          <w:szCs w:val="24"/>
        </w:rPr>
        <w:t>Resumen</w:t>
      </w:r>
    </w:p>
    <w:p w14:paraId="1F0BF3BE" w14:textId="0A7ABF74" w:rsidR="00574FBF" w:rsidRPr="00574FBF" w:rsidRDefault="00574FBF" w:rsidP="004F7342">
      <w:pPr>
        <w:ind w:left="-284"/>
        <w:jc w:val="both"/>
        <w:rPr>
          <w:rFonts w:ascii="Times New Roman" w:hAnsi="Times New Roman" w:cs="Times New Roman"/>
          <w:sz w:val="24"/>
          <w:szCs w:val="24"/>
        </w:rPr>
      </w:pPr>
      <w:r w:rsidRPr="00574FBF">
        <w:rPr>
          <w:rFonts w:ascii="Times New Roman" w:hAnsi="Times New Roman" w:cs="Times New Roman"/>
          <w:sz w:val="24"/>
          <w:szCs w:val="24"/>
        </w:rPr>
        <w:t>El ARRD</w:t>
      </w:r>
      <w:r w:rsidR="003A001A">
        <w:rPr>
          <w:rFonts w:ascii="Times New Roman" w:hAnsi="Times New Roman" w:cs="Times New Roman"/>
          <w:sz w:val="24"/>
          <w:szCs w:val="24"/>
        </w:rPr>
        <w:t xml:space="preserve"> de Santiago del Estero</w:t>
      </w:r>
      <w:r w:rsidRPr="00574FBF">
        <w:rPr>
          <w:rFonts w:ascii="Times New Roman" w:hAnsi="Times New Roman" w:cs="Times New Roman"/>
          <w:sz w:val="24"/>
          <w:szCs w:val="24"/>
        </w:rPr>
        <w:t>,</w:t>
      </w:r>
      <w:r w:rsidR="003A001A">
        <w:rPr>
          <w:rFonts w:ascii="Times New Roman" w:hAnsi="Times New Roman" w:cs="Times New Roman"/>
          <w:sz w:val="24"/>
          <w:szCs w:val="24"/>
        </w:rPr>
        <w:t xml:space="preserve"> </w:t>
      </w:r>
      <w:r w:rsidRPr="00574FBF">
        <w:rPr>
          <w:rFonts w:ascii="Times New Roman" w:hAnsi="Times New Roman" w:cs="Times New Roman"/>
          <w:sz w:val="24"/>
          <w:szCs w:val="24"/>
        </w:rPr>
        <w:t xml:space="preserve">enfrenta procesos de degradación del suelo asociados a la intensificación productiva, lo que motiva la búsqueda de alternativas sustentables de fertilización. Con el objetivo de evaluar la absorción de macronutrientes aportados por cenizas de madera de quebracho colorado. Se aplicó </w:t>
      </w:r>
      <w:r w:rsidR="00B16D6B">
        <w:rPr>
          <w:rFonts w:ascii="Times New Roman" w:hAnsi="Times New Roman" w:cs="Times New Roman"/>
          <w:sz w:val="24"/>
          <w:szCs w:val="24"/>
        </w:rPr>
        <w:t xml:space="preserve">para el ensayo </w:t>
      </w:r>
      <w:r w:rsidRPr="00574FBF">
        <w:rPr>
          <w:rFonts w:ascii="Times New Roman" w:hAnsi="Times New Roman" w:cs="Times New Roman"/>
          <w:sz w:val="24"/>
          <w:szCs w:val="24"/>
        </w:rPr>
        <w:t>un diseño en bloques completos al azar con tres repeticiones y dos tratamientos: un testigo sin aplicación (T1) y la aplicación de 4.500 kg ha⁻¹ de ceniza (T2), dosis que aportó entre 33,8 y 35,8 kg ha⁻¹ de potasio total. A los 60 días de la siembra se determinó la biomasa y la concentración de nitrógeno (N), fósforo (P) y potasio (K) en hojas y bulbos de cebolla. El potasio fue el nutriente de mayor absorción en ambos tratamientos, seguido por el nitrógeno y el fósforo. Aunque la aplicación de ceniza no incrementó significativamente la absorción de K en comparación con el testigo durante el ciclo evaluado, previno la depleción del fósforo en el suelo, evitando la reducción del 12,4 % en el P</w:t>
      </w:r>
      <w:r w:rsidR="003A001A">
        <w:rPr>
          <w:rFonts w:ascii="Times New Roman" w:hAnsi="Times New Roman" w:cs="Times New Roman"/>
          <w:sz w:val="24"/>
          <w:szCs w:val="24"/>
        </w:rPr>
        <w:t xml:space="preserve"> </w:t>
      </w:r>
      <w:r w:rsidRPr="00574FBF">
        <w:rPr>
          <w:rFonts w:ascii="Times New Roman" w:hAnsi="Times New Roman" w:cs="Times New Roman"/>
          <w:sz w:val="24"/>
          <w:szCs w:val="24"/>
        </w:rPr>
        <w:t>observada en T1. Se concluye que la ceniza de quebracho colorado constituye una enmienda promisoria para el mantenimiento de la fertilidad fosfatada en sistemas hortícolas.</w:t>
      </w:r>
    </w:p>
    <w:p w14:paraId="289278AC" w14:textId="79D61E5E" w:rsidR="00574FBF" w:rsidRDefault="00574FBF" w:rsidP="00B16D6B">
      <w:pPr>
        <w:ind w:left="-284"/>
        <w:jc w:val="both"/>
        <w:rPr>
          <w:rFonts w:ascii="Times New Roman" w:hAnsi="Times New Roman" w:cs="Times New Roman"/>
          <w:sz w:val="24"/>
          <w:szCs w:val="24"/>
        </w:rPr>
      </w:pPr>
      <w:r w:rsidRPr="00574FBF">
        <w:rPr>
          <w:rFonts w:ascii="Times New Roman" w:hAnsi="Times New Roman" w:cs="Times New Roman"/>
          <w:b/>
          <w:bCs/>
          <w:sz w:val="24"/>
          <w:szCs w:val="24"/>
        </w:rPr>
        <w:t>Palabras clave:</w:t>
      </w:r>
      <w:r w:rsidRPr="00574FBF">
        <w:rPr>
          <w:rFonts w:ascii="Times New Roman" w:hAnsi="Times New Roman" w:cs="Times New Roman"/>
          <w:sz w:val="24"/>
          <w:szCs w:val="24"/>
        </w:rPr>
        <w:t xml:space="preserve"> </w:t>
      </w:r>
      <w:r w:rsidR="008F1629" w:rsidRPr="008F1629">
        <w:rPr>
          <w:rFonts w:ascii="Times New Roman" w:hAnsi="Times New Roman" w:cs="Times New Roman"/>
          <w:sz w:val="24"/>
          <w:szCs w:val="24"/>
        </w:rPr>
        <w:t>Cebolla</w:t>
      </w:r>
      <w:r w:rsidRPr="00574FBF">
        <w:rPr>
          <w:rFonts w:ascii="Times New Roman" w:hAnsi="Times New Roman" w:cs="Times New Roman"/>
          <w:sz w:val="24"/>
          <w:szCs w:val="24"/>
        </w:rPr>
        <w:t>, enmiendas orgánicas, fertilidad del suelo</w:t>
      </w:r>
      <w:r w:rsidR="008F1629">
        <w:rPr>
          <w:rFonts w:ascii="Times New Roman" w:hAnsi="Times New Roman" w:cs="Times New Roman"/>
          <w:sz w:val="24"/>
          <w:szCs w:val="24"/>
        </w:rPr>
        <w:t>.</w:t>
      </w:r>
    </w:p>
    <w:p w14:paraId="432E6A7B" w14:textId="77777777" w:rsidR="00984DC3" w:rsidRDefault="00984DC3" w:rsidP="004F7342">
      <w:pPr>
        <w:jc w:val="both"/>
        <w:rPr>
          <w:rFonts w:ascii="Times New Roman" w:hAnsi="Times New Roman" w:cs="Times New Roman"/>
          <w:sz w:val="24"/>
          <w:szCs w:val="24"/>
        </w:rPr>
      </w:pPr>
    </w:p>
    <w:p w14:paraId="1B7CCB2F" w14:textId="7283670F" w:rsidR="00984DC3" w:rsidRPr="00984DC3" w:rsidRDefault="00984DC3" w:rsidP="00984DC3">
      <w:pPr>
        <w:ind w:left="-284"/>
        <w:jc w:val="both"/>
        <w:rPr>
          <w:rFonts w:ascii="Times New Roman" w:hAnsi="Times New Roman" w:cs="Times New Roman"/>
          <w:b/>
          <w:bCs/>
          <w:sz w:val="24"/>
          <w:szCs w:val="24"/>
        </w:rPr>
      </w:pPr>
      <w:r w:rsidRPr="00984DC3">
        <w:rPr>
          <w:rFonts w:ascii="Times New Roman" w:hAnsi="Times New Roman" w:cs="Times New Roman"/>
          <w:b/>
          <w:bCs/>
          <w:sz w:val="24"/>
          <w:szCs w:val="24"/>
        </w:rPr>
        <w:t>Introducción</w:t>
      </w:r>
    </w:p>
    <w:p w14:paraId="1F328E35" w14:textId="675968AC" w:rsidR="00C026AA" w:rsidRDefault="00872625" w:rsidP="00B14BAF">
      <w:pPr>
        <w:ind w:left="-284"/>
        <w:jc w:val="both"/>
        <w:rPr>
          <w:rFonts w:ascii="Times New Roman" w:hAnsi="Times New Roman" w:cs="Times New Roman"/>
          <w:sz w:val="24"/>
          <w:szCs w:val="24"/>
        </w:rPr>
      </w:pPr>
      <w:r w:rsidRPr="00A41076">
        <w:rPr>
          <w:rFonts w:ascii="Times New Roman" w:hAnsi="Times New Roman" w:cs="Times New Roman"/>
          <w:sz w:val="24"/>
          <w:szCs w:val="24"/>
        </w:rPr>
        <w:t>El Área de Riego del Río Dulce (ARRD) de la provincia de Santiago del Estero es la de mayor importancia regional, ya que cuenta con una superficie total de 275.365 ha</w:t>
      </w:r>
      <w:r>
        <w:rPr>
          <w:rFonts w:ascii="Times New Roman" w:hAnsi="Times New Roman" w:cs="Times New Roman"/>
          <w:sz w:val="24"/>
          <w:szCs w:val="24"/>
        </w:rPr>
        <w:t>, en donde predominan cultivos de algodón, alfalfa y hortalizas como el cultivo de cebolla, zanahoria y cucurbitáceas.</w:t>
      </w:r>
    </w:p>
    <w:p w14:paraId="455F604A" w14:textId="01E90A50" w:rsidR="00C026AA" w:rsidRDefault="00C026AA" w:rsidP="00B14BAF">
      <w:pPr>
        <w:ind w:left="-284"/>
        <w:jc w:val="both"/>
        <w:rPr>
          <w:rFonts w:ascii="Times New Roman" w:hAnsi="Times New Roman" w:cs="Times New Roman"/>
          <w:sz w:val="24"/>
          <w:szCs w:val="24"/>
        </w:rPr>
      </w:pPr>
      <w:r w:rsidRPr="00A41076">
        <w:rPr>
          <w:rFonts w:ascii="Times New Roman" w:hAnsi="Times New Roman" w:cs="Times New Roman"/>
          <w:sz w:val="24"/>
          <w:szCs w:val="24"/>
        </w:rPr>
        <w:t>En este contexto, los residuos provenientes de la transformación termoquímica de la madera, particularmente las cenizas, surgen como una alternativa de interés agronómico. Su alto contenido de fósforo y potasio podría suplir deficiencias edáficas en los suelos degradados, mejorando tanto las propiedades químicas como las físicas del suelo (Saucedo Valverde, 2016</w:t>
      </w:r>
      <w:r>
        <w:rPr>
          <w:rFonts w:ascii="Times New Roman" w:hAnsi="Times New Roman" w:cs="Times New Roman"/>
          <w:sz w:val="24"/>
          <w:szCs w:val="24"/>
        </w:rPr>
        <w:t>)</w:t>
      </w:r>
    </w:p>
    <w:p w14:paraId="1C10E2BE" w14:textId="4375000A" w:rsidR="00005229" w:rsidRDefault="008633BB" w:rsidP="00B14BAF">
      <w:pPr>
        <w:ind w:left="-284"/>
        <w:jc w:val="both"/>
        <w:rPr>
          <w:rFonts w:ascii="Times New Roman" w:hAnsi="Times New Roman" w:cs="Times New Roman"/>
          <w:sz w:val="24"/>
          <w:szCs w:val="24"/>
        </w:rPr>
      </w:pPr>
      <w:r w:rsidRPr="008633BB">
        <w:rPr>
          <w:rFonts w:ascii="Times New Roman" w:hAnsi="Times New Roman" w:cs="Times New Roman"/>
          <w:sz w:val="24"/>
          <w:szCs w:val="24"/>
        </w:rPr>
        <w:t>El cultivo de</w:t>
      </w:r>
      <w:r w:rsidR="005D3E2F">
        <w:rPr>
          <w:rFonts w:ascii="Times New Roman" w:hAnsi="Times New Roman" w:cs="Times New Roman"/>
          <w:sz w:val="24"/>
          <w:szCs w:val="24"/>
        </w:rPr>
        <w:t xml:space="preserve"> </w:t>
      </w:r>
      <w:r w:rsidRPr="008633BB">
        <w:rPr>
          <w:rFonts w:ascii="Times New Roman" w:hAnsi="Times New Roman" w:cs="Times New Roman"/>
          <w:sz w:val="24"/>
          <w:szCs w:val="24"/>
        </w:rPr>
        <w:t>cebolla</w:t>
      </w:r>
      <w:r w:rsidR="005D3E2F">
        <w:rPr>
          <w:rFonts w:ascii="Times New Roman" w:hAnsi="Times New Roman" w:cs="Times New Roman"/>
          <w:sz w:val="24"/>
          <w:szCs w:val="24"/>
        </w:rPr>
        <w:t xml:space="preserve"> </w:t>
      </w:r>
      <w:r w:rsidRPr="008633BB">
        <w:rPr>
          <w:rFonts w:ascii="Times New Roman" w:hAnsi="Times New Roman" w:cs="Times New Roman"/>
          <w:sz w:val="24"/>
          <w:szCs w:val="24"/>
        </w:rPr>
        <w:t>(</w:t>
      </w:r>
      <w:proofErr w:type="spellStart"/>
      <w:r w:rsidRPr="008633BB">
        <w:rPr>
          <w:rFonts w:ascii="Times New Roman" w:hAnsi="Times New Roman" w:cs="Times New Roman"/>
          <w:i/>
          <w:iCs/>
          <w:sz w:val="24"/>
          <w:szCs w:val="24"/>
        </w:rPr>
        <w:t>Allium</w:t>
      </w:r>
      <w:proofErr w:type="spellEnd"/>
      <w:r w:rsidRPr="008633BB">
        <w:rPr>
          <w:rFonts w:ascii="Times New Roman" w:hAnsi="Times New Roman" w:cs="Times New Roman"/>
          <w:i/>
          <w:iCs/>
          <w:sz w:val="24"/>
          <w:szCs w:val="24"/>
        </w:rPr>
        <w:t xml:space="preserve"> cepa</w:t>
      </w:r>
      <w:r w:rsidRPr="008633BB">
        <w:rPr>
          <w:rFonts w:ascii="Times New Roman" w:hAnsi="Times New Roman" w:cs="Times New Roman"/>
          <w:sz w:val="24"/>
          <w:szCs w:val="24"/>
        </w:rPr>
        <w:t xml:space="preserve">) posee una </w:t>
      </w:r>
      <w:r w:rsidRPr="005D3E2F">
        <w:rPr>
          <w:rFonts w:ascii="Times New Roman" w:hAnsi="Times New Roman" w:cs="Times New Roman"/>
          <w:sz w:val="24"/>
          <w:szCs w:val="24"/>
        </w:rPr>
        <w:t>alta demanda de nutrientes</w:t>
      </w:r>
      <w:r w:rsidRPr="008633BB">
        <w:rPr>
          <w:rFonts w:ascii="Times New Roman" w:hAnsi="Times New Roman" w:cs="Times New Roman"/>
          <w:sz w:val="24"/>
          <w:szCs w:val="24"/>
        </w:rPr>
        <w:t xml:space="preserve"> debido a su sistema radicular superficial y poco ramificado. Esto limita su capacidad de explorar el suelo, exigiendo una disponibilidad óptima de macronutrientes esenciales para lograr un alto rendimiento y bulbos de excelente calidad</w:t>
      </w:r>
      <w:r w:rsidR="006C1347">
        <w:rPr>
          <w:rFonts w:ascii="Times New Roman" w:hAnsi="Times New Roman" w:cs="Times New Roman"/>
          <w:sz w:val="24"/>
          <w:szCs w:val="24"/>
        </w:rPr>
        <w:t xml:space="preserve"> según</w:t>
      </w:r>
      <w:r w:rsidR="00917AE1">
        <w:rPr>
          <w:rFonts w:ascii="Times New Roman" w:hAnsi="Times New Roman" w:cs="Times New Roman"/>
          <w:sz w:val="24"/>
          <w:szCs w:val="24"/>
        </w:rPr>
        <w:t xml:space="preserve"> March</w:t>
      </w:r>
      <w:r w:rsidR="006C1347">
        <w:rPr>
          <w:rFonts w:ascii="Times New Roman" w:hAnsi="Times New Roman" w:cs="Times New Roman"/>
          <w:sz w:val="24"/>
          <w:szCs w:val="24"/>
        </w:rPr>
        <w:t>ner, 1995</w:t>
      </w:r>
      <w:r w:rsidR="004954EE">
        <w:rPr>
          <w:rFonts w:ascii="Times New Roman" w:hAnsi="Times New Roman" w:cs="Times New Roman"/>
          <w:sz w:val="24"/>
          <w:szCs w:val="24"/>
        </w:rPr>
        <w:t>.</w:t>
      </w:r>
    </w:p>
    <w:p w14:paraId="4A1BA307" w14:textId="389A21A8" w:rsidR="004954EE" w:rsidRPr="004954EE" w:rsidRDefault="004954EE" w:rsidP="00B14BAF">
      <w:pPr>
        <w:ind w:left="-284"/>
        <w:jc w:val="both"/>
        <w:rPr>
          <w:rFonts w:ascii="Times New Roman" w:hAnsi="Times New Roman" w:cs="Times New Roman"/>
          <w:sz w:val="24"/>
          <w:szCs w:val="24"/>
        </w:rPr>
      </w:pPr>
      <w:r w:rsidRPr="004954EE">
        <w:rPr>
          <w:rFonts w:ascii="Times New Roman" w:hAnsi="Times New Roman" w:cs="Times New Roman"/>
          <w:sz w:val="24"/>
          <w:szCs w:val="24"/>
        </w:rPr>
        <w:t xml:space="preserve">El nitrógeno está considerado como el más importante de los nutrientes en el cultivo de la cebolla, dado que tiene gran influencia en el crecimiento de la planta y en el rendimiento de </w:t>
      </w:r>
      <w:proofErr w:type="gramStart"/>
      <w:r w:rsidRPr="004954EE">
        <w:rPr>
          <w:rFonts w:ascii="Times New Roman" w:hAnsi="Times New Roman" w:cs="Times New Roman"/>
          <w:sz w:val="24"/>
          <w:szCs w:val="24"/>
        </w:rPr>
        <w:lastRenderedPageBreak/>
        <w:t>la misma</w:t>
      </w:r>
      <w:proofErr w:type="gramEnd"/>
      <w:r w:rsidRPr="004954EE">
        <w:rPr>
          <w:rFonts w:ascii="Times New Roman" w:hAnsi="Times New Roman" w:cs="Times New Roman"/>
          <w:sz w:val="24"/>
          <w:szCs w:val="24"/>
        </w:rPr>
        <w:t>, mientras que el potasio está considerado como elemento fundamental en la fotosíntesis del cultivo de cebolla</w:t>
      </w:r>
      <w:r w:rsidR="00F90EEB">
        <w:rPr>
          <w:rFonts w:ascii="Times New Roman" w:hAnsi="Times New Roman" w:cs="Times New Roman"/>
          <w:sz w:val="24"/>
          <w:szCs w:val="24"/>
        </w:rPr>
        <w:t xml:space="preserve"> INIFAP</w:t>
      </w:r>
      <w:r w:rsidR="008601CD">
        <w:rPr>
          <w:rFonts w:ascii="Times New Roman" w:hAnsi="Times New Roman" w:cs="Times New Roman"/>
          <w:sz w:val="24"/>
          <w:szCs w:val="24"/>
        </w:rPr>
        <w:t>,</w:t>
      </w:r>
      <w:r w:rsidR="00F90EEB">
        <w:rPr>
          <w:rFonts w:ascii="Times New Roman" w:hAnsi="Times New Roman" w:cs="Times New Roman"/>
          <w:sz w:val="24"/>
          <w:szCs w:val="24"/>
        </w:rPr>
        <w:t xml:space="preserve"> 2014</w:t>
      </w:r>
      <w:r w:rsidRPr="004954EE">
        <w:rPr>
          <w:rFonts w:ascii="Times New Roman" w:hAnsi="Times New Roman" w:cs="Times New Roman"/>
          <w:sz w:val="24"/>
          <w:szCs w:val="24"/>
        </w:rPr>
        <w:t>.</w:t>
      </w:r>
    </w:p>
    <w:p w14:paraId="214A10A5" w14:textId="0DE9C81F" w:rsidR="004954EE" w:rsidRPr="004954EE" w:rsidRDefault="004954EE" w:rsidP="00B14BAF">
      <w:pPr>
        <w:ind w:left="-284"/>
        <w:jc w:val="both"/>
        <w:rPr>
          <w:rFonts w:ascii="Times New Roman" w:hAnsi="Times New Roman" w:cs="Times New Roman"/>
          <w:sz w:val="24"/>
          <w:szCs w:val="24"/>
        </w:rPr>
      </w:pPr>
      <w:r w:rsidRPr="004954EE">
        <w:rPr>
          <w:rFonts w:ascii="Times New Roman" w:hAnsi="Times New Roman" w:cs="Times New Roman"/>
          <w:sz w:val="24"/>
          <w:szCs w:val="24"/>
        </w:rPr>
        <w:t xml:space="preserve">Crecimiento vegetativo. - Desde la siembra, hasta el inicio del </w:t>
      </w:r>
      <w:proofErr w:type="spellStart"/>
      <w:r w:rsidRPr="004954EE">
        <w:rPr>
          <w:rFonts w:ascii="Times New Roman" w:hAnsi="Times New Roman" w:cs="Times New Roman"/>
          <w:sz w:val="24"/>
          <w:szCs w:val="24"/>
        </w:rPr>
        <w:t>bulb</w:t>
      </w:r>
      <w:r w:rsidR="00E275F2">
        <w:rPr>
          <w:rFonts w:ascii="Times New Roman" w:hAnsi="Times New Roman" w:cs="Times New Roman"/>
          <w:sz w:val="24"/>
          <w:szCs w:val="24"/>
        </w:rPr>
        <w:t>ificación</w:t>
      </w:r>
      <w:proofErr w:type="spellEnd"/>
      <w:r w:rsidRPr="004954EE">
        <w:rPr>
          <w:rFonts w:ascii="Times New Roman" w:hAnsi="Times New Roman" w:cs="Times New Roman"/>
          <w:sz w:val="24"/>
          <w:szCs w:val="24"/>
        </w:rPr>
        <w:t>. Aquí se sintetiza gran cantidad de proteínas. Por ello, los requerimientos de N son muy altos, debiendo aplicar en forma nítrica y una pequeña parte en forma amoniacal.</w:t>
      </w:r>
    </w:p>
    <w:p w14:paraId="134059B9" w14:textId="3C0D7767" w:rsidR="004954EE" w:rsidRDefault="004954EE" w:rsidP="00B14BAF">
      <w:pPr>
        <w:ind w:left="-284"/>
        <w:jc w:val="both"/>
        <w:rPr>
          <w:rFonts w:ascii="Times New Roman" w:hAnsi="Times New Roman" w:cs="Times New Roman"/>
          <w:sz w:val="24"/>
          <w:szCs w:val="24"/>
        </w:rPr>
      </w:pPr>
      <w:r w:rsidRPr="004954EE">
        <w:rPr>
          <w:rFonts w:ascii="Times New Roman" w:hAnsi="Times New Roman" w:cs="Times New Roman"/>
          <w:sz w:val="24"/>
          <w:szCs w:val="24"/>
        </w:rPr>
        <w:t>Formación de reservas. - Comprende el desarrollo del bulbo. Aquí la planta reduce y detiene su crecimiento vegetativo, se produce la hidrólisis de las proteínas y aminoácidos cuyos productos migran hacia los bulbos hay una síntesis rápida de glúcidos en la que intervienen el P y el K. Posteriormente estos azúcares se acumularan en los bulbos.</w:t>
      </w:r>
    </w:p>
    <w:p w14:paraId="06B7B37C" w14:textId="3767045A" w:rsidR="00C649B4" w:rsidRPr="00C649B4" w:rsidRDefault="00C649B4" w:rsidP="00B14BAF">
      <w:pPr>
        <w:ind w:left="-284"/>
        <w:jc w:val="both"/>
        <w:rPr>
          <w:rFonts w:ascii="Times New Roman" w:hAnsi="Times New Roman" w:cs="Times New Roman"/>
          <w:sz w:val="24"/>
          <w:szCs w:val="24"/>
        </w:rPr>
      </w:pPr>
      <w:r>
        <w:rPr>
          <w:rFonts w:ascii="Times New Roman" w:hAnsi="Times New Roman" w:cs="Times New Roman"/>
          <w:sz w:val="24"/>
          <w:szCs w:val="24"/>
        </w:rPr>
        <w:t xml:space="preserve">El objetivo de este trabajo fue </w:t>
      </w:r>
      <w:r w:rsidR="00BA484D">
        <w:rPr>
          <w:rFonts w:ascii="Times New Roman" w:hAnsi="Times New Roman" w:cs="Times New Roman"/>
          <w:sz w:val="24"/>
          <w:szCs w:val="24"/>
        </w:rPr>
        <w:t>e</w:t>
      </w:r>
      <w:r w:rsidRPr="00C649B4">
        <w:rPr>
          <w:rFonts w:ascii="Times New Roman" w:hAnsi="Times New Roman" w:cs="Times New Roman"/>
          <w:sz w:val="24"/>
          <w:szCs w:val="24"/>
        </w:rPr>
        <w:t xml:space="preserve">valuar la absorción de los macronutrientes entregados por las cenizas en cultivos hortícolas </w:t>
      </w:r>
      <w:r w:rsidR="00BA484D">
        <w:rPr>
          <w:rFonts w:ascii="Times New Roman" w:hAnsi="Times New Roman" w:cs="Times New Roman"/>
          <w:sz w:val="24"/>
          <w:szCs w:val="24"/>
        </w:rPr>
        <w:t>como cebolla</w:t>
      </w:r>
      <w:r w:rsidRPr="00C649B4">
        <w:rPr>
          <w:rFonts w:ascii="Times New Roman" w:hAnsi="Times New Roman" w:cs="Times New Roman"/>
          <w:sz w:val="24"/>
          <w:szCs w:val="24"/>
        </w:rPr>
        <w:t>.</w:t>
      </w:r>
    </w:p>
    <w:p w14:paraId="53E0F3B4" w14:textId="77777777" w:rsidR="00C649B4" w:rsidRDefault="00C649B4" w:rsidP="00B14BAF">
      <w:pPr>
        <w:ind w:left="-284"/>
        <w:jc w:val="both"/>
        <w:rPr>
          <w:rFonts w:ascii="Times New Roman" w:hAnsi="Times New Roman" w:cs="Times New Roman"/>
          <w:sz w:val="24"/>
          <w:szCs w:val="24"/>
        </w:rPr>
      </w:pPr>
    </w:p>
    <w:p w14:paraId="44ED031B" w14:textId="77777777" w:rsidR="009A4451" w:rsidRDefault="009A4451" w:rsidP="009A4451">
      <w:pPr>
        <w:ind w:left="-284"/>
        <w:rPr>
          <w:rFonts w:ascii="Times New Roman" w:hAnsi="Times New Roman" w:cs="Times New Roman"/>
          <w:b/>
          <w:bCs/>
          <w:sz w:val="24"/>
          <w:szCs w:val="24"/>
        </w:rPr>
      </w:pPr>
      <w:r w:rsidRPr="00E75E59">
        <w:rPr>
          <w:rFonts w:ascii="Times New Roman" w:hAnsi="Times New Roman" w:cs="Times New Roman"/>
          <w:b/>
          <w:bCs/>
          <w:sz w:val="24"/>
          <w:szCs w:val="24"/>
        </w:rPr>
        <w:t>Materiales y métodos</w:t>
      </w:r>
    </w:p>
    <w:p w14:paraId="539CE9EA" w14:textId="77777777" w:rsidR="009A4451" w:rsidRPr="00A41076" w:rsidRDefault="009A4451" w:rsidP="009A4451">
      <w:pPr>
        <w:ind w:left="-284"/>
        <w:jc w:val="both"/>
        <w:rPr>
          <w:rFonts w:ascii="Times New Roman" w:hAnsi="Times New Roman" w:cs="Times New Roman"/>
          <w:sz w:val="24"/>
          <w:szCs w:val="24"/>
        </w:rPr>
      </w:pPr>
      <w:r w:rsidRPr="00A41076">
        <w:rPr>
          <w:rFonts w:ascii="Times New Roman" w:hAnsi="Times New Roman" w:cs="Times New Roman"/>
          <w:sz w:val="24"/>
          <w:szCs w:val="24"/>
        </w:rPr>
        <w:t xml:space="preserve">El ensayo se encuentra emplazado en el Campo Experimental "Francisco Cantos" de la EEA Santiago del Estero del INTA, ubicado a 25 km al sur de la ciudad capital de la provincia, bajo un clima semiárido. El suelo del sitio experimental corresponde a un </w:t>
      </w:r>
      <w:proofErr w:type="spellStart"/>
      <w:r w:rsidRPr="00A41076">
        <w:rPr>
          <w:rFonts w:ascii="Times New Roman" w:hAnsi="Times New Roman" w:cs="Times New Roman"/>
          <w:sz w:val="24"/>
          <w:szCs w:val="24"/>
        </w:rPr>
        <w:t>Haplustol</w:t>
      </w:r>
      <w:proofErr w:type="spellEnd"/>
      <w:r w:rsidRPr="00A41076">
        <w:rPr>
          <w:rFonts w:ascii="Times New Roman" w:hAnsi="Times New Roman" w:cs="Times New Roman"/>
          <w:sz w:val="24"/>
          <w:szCs w:val="24"/>
        </w:rPr>
        <w:t xml:space="preserve"> </w:t>
      </w:r>
      <w:proofErr w:type="spellStart"/>
      <w:r w:rsidRPr="00A41076">
        <w:rPr>
          <w:rFonts w:ascii="Times New Roman" w:hAnsi="Times New Roman" w:cs="Times New Roman"/>
          <w:sz w:val="24"/>
          <w:szCs w:val="24"/>
        </w:rPr>
        <w:t>Torriorténtico</w:t>
      </w:r>
      <w:proofErr w:type="spellEnd"/>
      <w:r w:rsidRPr="00A41076">
        <w:rPr>
          <w:rFonts w:ascii="Times New Roman" w:hAnsi="Times New Roman" w:cs="Times New Roman"/>
          <w:sz w:val="24"/>
          <w:szCs w:val="24"/>
        </w:rPr>
        <w:t>, Serie La María, de textura franco-limosa (9 % de arcilla y 57 % de limo en el horizonte A), con un perfil constituido por los horizontes A, AC y C. El diseño experimental empleado fue en bloques completos al azar, con tres repeticiones y tres tratamientos de labranza.</w:t>
      </w:r>
    </w:p>
    <w:p w14:paraId="45C69E4F" w14:textId="43EB0916" w:rsidR="009A4451" w:rsidRPr="00A41076" w:rsidRDefault="009A4451" w:rsidP="009A4451">
      <w:pPr>
        <w:ind w:left="-284"/>
        <w:jc w:val="both"/>
        <w:rPr>
          <w:rFonts w:ascii="Times New Roman" w:hAnsi="Times New Roman" w:cs="Times New Roman"/>
          <w:sz w:val="24"/>
          <w:szCs w:val="24"/>
        </w:rPr>
      </w:pPr>
      <w:r w:rsidRPr="00644553">
        <w:rPr>
          <w:rFonts w:ascii="Times New Roman" w:hAnsi="Times New Roman" w:cs="Times New Roman"/>
          <w:sz w:val="24"/>
          <w:szCs w:val="24"/>
        </w:rPr>
        <w:t>El suelo sobre el cua</w:t>
      </w:r>
      <w:r w:rsidRPr="00D173FA">
        <w:rPr>
          <w:rFonts w:ascii="Times New Roman" w:hAnsi="Times New Roman" w:cs="Times New Roman"/>
          <w:sz w:val="24"/>
          <w:szCs w:val="24"/>
        </w:rPr>
        <w:t xml:space="preserve">l se desarrolló el estudio tiene más de 40 años de historia agrícola, de los cuales los últimos 15 años estuvieron destinados a la producción de cultivos hortícolas. </w:t>
      </w:r>
      <w:r w:rsidRPr="00D173FA">
        <w:rPr>
          <w:rFonts w:ascii="Times New Roman" w:hAnsi="Times New Roman" w:cs="Times New Roman"/>
          <w:color w:val="000000" w:themeColor="text1"/>
          <w:sz w:val="24"/>
          <w:szCs w:val="24"/>
        </w:rPr>
        <w:t xml:space="preserve">Para el ensayo, se empleó ceniza de madera de </w:t>
      </w:r>
      <w:proofErr w:type="spellStart"/>
      <w:r w:rsidRPr="00D173FA">
        <w:rPr>
          <w:rFonts w:ascii="Times New Roman" w:hAnsi="Times New Roman" w:cs="Times New Roman"/>
          <w:i/>
          <w:iCs/>
          <w:color w:val="000000" w:themeColor="text1"/>
          <w:sz w:val="24"/>
          <w:szCs w:val="24"/>
        </w:rPr>
        <w:t>Schinopsis</w:t>
      </w:r>
      <w:proofErr w:type="spellEnd"/>
      <w:r w:rsidRPr="00D173FA">
        <w:rPr>
          <w:rFonts w:ascii="Times New Roman" w:hAnsi="Times New Roman" w:cs="Times New Roman"/>
          <w:i/>
          <w:iCs/>
          <w:color w:val="000000" w:themeColor="text1"/>
          <w:sz w:val="24"/>
          <w:szCs w:val="24"/>
        </w:rPr>
        <w:t xml:space="preserve"> </w:t>
      </w:r>
      <w:proofErr w:type="spellStart"/>
      <w:r w:rsidRPr="00D173FA">
        <w:rPr>
          <w:rFonts w:ascii="Times New Roman" w:hAnsi="Times New Roman" w:cs="Times New Roman"/>
          <w:i/>
          <w:iCs/>
          <w:color w:val="000000" w:themeColor="text1"/>
          <w:sz w:val="24"/>
          <w:szCs w:val="24"/>
        </w:rPr>
        <w:t>balansae</w:t>
      </w:r>
      <w:proofErr w:type="spellEnd"/>
      <w:r w:rsidRPr="00D173FA">
        <w:rPr>
          <w:rFonts w:ascii="Times New Roman" w:hAnsi="Times New Roman" w:cs="Times New Roman"/>
          <w:color w:val="000000" w:themeColor="text1"/>
          <w:sz w:val="24"/>
          <w:szCs w:val="24"/>
        </w:rPr>
        <w:t xml:space="preserve"> (quebracho colorado) </w:t>
      </w:r>
      <w:r w:rsidRPr="00D173FA">
        <w:rPr>
          <w:rFonts w:ascii="Times New Roman" w:eastAsia="Aptos" w:hAnsi="Times New Roman" w:cs="Times New Roman"/>
          <w:color w:val="000000" w:themeColor="text1"/>
          <w:sz w:val="24"/>
          <w:szCs w:val="24"/>
          <w:lang w:val="es-ES"/>
        </w:rPr>
        <w:t>(WFO Plant List, 2022)</w:t>
      </w:r>
      <w:r w:rsidRPr="00D173FA">
        <w:rPr>
          <w:rFonts w:ascii="Times New Roman" w:hAnsi="Times New Roman" w:cs="Times New Roman"/>
          <w:color w:val="000000" w:themeColor="text1"/>
          <w:sz w:val="24"/>
          <w:szCs w:val="24"/>
        </w:rPr>
        <w:t xml:space="preserve">, provenientes de material descortezado y </w:t>
      </w:r>
      <w:proofErr w:type="spellStart"/>
      <w:r w:rsidRPr="00D173FA">
        <w:rPr>
          <w:rFonts w:ascii="Times New Roman" w:hAnsi="Times New Roman" w:cs="Times New Roman"/>
          <w:color w:val="000000" w:themeColor="text1"/>
          <w:sz w:val="24"/>
          <w:szCs w:val="24"/>
        </w:rPr>
        <w:t>destanizado</w:t>
      </w:r>
      <w:proofErr w:type="spellEnd"/>
      <w:r w:rsidRPr="00D173FA">
        <w:rPr>
          <w:rFonts w:ascii="Times New Roman" w:hAnsi="Times New Roman" w:cs="Times New Roman"/>
          <w:color w:val="000000" w:themeColor="text1"/>
          <w:sz w:val="24"/>
          <w:szCs w:val="24"/>
        </w:rPr>
        <w:t xml:space="preserve"> antes de su transformación termoquímica, provistas por la empresa UNITAN S.A. En los análisis realizados en 2024 </w:t>
      </w:r>
      <w:r w:rsidRPr="00D173FA">
        <w:rPr>
          <w:rFonts w:ascii="Times New Roman" w:hAnsi="Times New Roman" w:cs="Times New Roman"/>
          <w:sz w:val="24"/>
          <w:szCs w:val="24"/>
        </w:rPr>
        <w:t>sobre las muestras de cenizas arrojaron un contenido de</w:t>
      </w:r>
      <w:r w:rsidR="00011437">
        <w:rPr>
          <w:rFonts w:ascii="Times New Roman" w:hAnsi="Times New Roman" w:cs="Times New Roman"/>
          <w:sz w:val="24"/>
          <w:szCs w:val="24"/>
        </w:rPr>
        <w:t xml:space="preserve"> </w:t>
      </w:r>
      <w:r>
        <w:rPr>
          <w:rFonts w:ascii="Times New Roman" w:hAnsi="Times New Roman" w:cs="Times New Roman"/>
          <w:sz w:val="24"/>
          <w:szCs w:val="24"/>
        </w:rPr>
        <w:t xml:space="preserve">potasio total rondaron entre </w:t>
      </w:r>
      <w:r w:rsidRPr="00F2182A">
        <w:rPr>
          <w:rFonts w:ascii="Times New Roman" w:hAnsi="Times New Roman" w:cs="Times New Roman"/>
          <w:sz w:val="24"/>
          <w:szCs w:val="24"/>
        </w:rPr>
        <w:t>7960</w:t>
      </w:r>
      <w:r>
        <w:rPr>
          <w:rFonts w:ascii="Times New Roman" w:hAnsi="Times New Roman" w:cs="Times New Roman"/>
          <w:sz w:val="24"/>
          <w:szCs w:val="24"/>
        </w:rPr>
        <w:t>ppm y 7500ppm. El</w:t>
      </w:r>
      <w:r w:rsidRPr="00A41076">
        <w:rPr>
          <w:rFonts w:ascii="Times New Roman" w:hAnsi="Times New Roman" w:cs="Times New Roman"/>
          <w:sz w:val="24"/>
          <w:szCs w:val="24"/>
        </w:rPr>
        <w:t xml:space="preserve"> ensayo </w:t>
      </w:r>
      <w:r>
        <w:rPr>
          <w:rFonts w:ascii="Times New Roman" w:hAnsi="Times New Roman" w:cs="Times New Roman"/>
          <w:sz w:val="24"/>
          <w:szCs w:val="24"/>
        </w:rPr>
        <w:t xml:space="preserve">a campo </w:t>
      </w:r>
      <w:r w:rsidRPr="00A41076">
        <w:rPr>
          <w:rFonts w:ascii="Times New Roman" w:hAnsi="Times New Roman" w:cs="Times New Roman"/>
          <w:sz w:val="24"/>
          <w:szCs w:val="24"/>
        </w:rPr>
        <w:t xml:space="preserve">constó de tres bloques y dos tratamientos. El tratamiento 1 (T1) o testigo consistió en la no aplicación de cenizas al suelo previo a la siembra del cultivo de cebolla, mientras que el tratamiento 2 (T2) consistió en la aplicación e incorporación de cenizas </w:t>
      </w:r>
      <w:r>
        <w:rPr>
          <w:rFonts w:ascii="Times New Roman" w:hAnsi="Times New Roman" w:cs="Times New Roman"/>
          <w:sz w:val="24"/>
          <w:szCs w:val="24"/>
        </w:rPr>
        <w:t xml:space="preserve">(enviada por la empresa UNITAN S.A.) </w:t>
      </w:r>
      <w:r w:rsidRPr="00A41076">
        <w:rPr>
          <w:rFonts w:ascii="Times New Roman" w:hAnsi="Times New Roman" w:cs="Times New Roman"/>
          <w:sz w:val="24"/>
          <w:szCs w:val="24"/>
        </w:rPr>
        <w:t>al momento de conformar los camellones de siembra, a razón de 4.500 kg ha⁻¹</w:t>
      </w:r>
      <w:r>
        <w:rPr>
          <w:rFonts w:ascii="Times New Roman" w:hAnsi="Times New Roman" w:cs="Times New Roman"/>
          <w:sz w:val="24"/>
          <w:szCs w:val="24"/>
        </w:rPr>
        <w:t xml:space="preserve"> de ceniza</w:t>
      </w:r>
      <w:r w:rsidRPr="00A41076">
        <w:rPr>
          <w:rFonts w:ascii="Times New Roman" w:hAnsi="Times New Roman" w:cs="Times New Roman"/>
          <w:sz w:val="24"/>
          <w:szCs w:val="24"/>
        </w:rPr>
        <w:t xml:space="preserve">. Dicha dosis </w:t>
      </w:r>
      <w:r>
        <w:rPr>
          <w:rFonts w:ascii="Times New Roman" w:hAnsi="Times New Roman" w:cs="Times New Roman"/>
          <w:sz w:val="24"/>
          <w:szCs w:val="24"/>
        </w:rPr>
        <w:t xml:space="preserve">le aportaría al suelo un total de entre </w:t>
      </w:r>
      <w:r w:rsidRPr="00A51902">
        <w:rPr>
          <w:rFonts w:ascii="Times New Roman" w:hAnsi="Times New Roman" w:cs="Times New Roman"/>
          <w:sz w:val="24"/>
          <w:szCs w:val="24"/>
        </w:rPr>
        <w:t>33,8 y 35,8 kg ha⁻¹ de potasio total</w:t>
      </w:r>
      <w:r>
        <w:rPr>
          <w:rFonts w:ascii="Times New Roman" w:hAnsi="Times New Roman" w:cs="Times New Roman"/>
          <w:sz w:val="24"/>
          <w:szCs w:val="24"/>
        </w:rPr>
        <w:t xml:space="preserve">, lo cual es </w:t>
      </w:r>
      <w:r w:rsidRPr="00A51902">
        <w:rPr>
          <w:rFonts w:ascii="Times New Roman" w:hAnsi="Times New Roman" w:cs="Times New Roman"/>
          <w:color w:val="000000" w:themeColor="text1"/>
          <w:sz w:val="24"/>
          <w:szCs w:val="24"/>
        </w:rPr>
        <w:t>56</w:t>
      </w:r>
      <w:r>
        <w:rPr>
          <w:rFonts w:ascii="Times New Roman" w:hAnsi="Times New Roman" w:cs="Times New Roman"/>
          <w:color w:val="000000" w:themeColor="text1"/>
          <w:sz w:val="24"/>
          <w:szCs w:val="24"/>
        </w:rPr>
        <w:t xml:space="preserve"> </w:t>
      </w:r>
      <w:r w:rsidRPr="00A51902">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r w:rsidRPr="00A51902">
        <w:rPr>
          <w:rFonts w:ascii="Times New Roman" w:hAnsi="Times New Roman" w:cs="Times New Roman"/>
          <w:color w:val="000000" w:themeColor="text1"/>
          <w:sz w:val="24"/>
          <w:szCs w:val="24"/>
        </w:rPr>
        <w:t>60 % de la absorción total requerida para producir 20 t ha⁻¹ de cebolla</w:t>
      </w:r>
      <w:r>
        <w:rPr>
          <w:rFonts w:ascii="Times New Roman" w:hAnsi="Times New Roman" w:cs="Times New Roman"/>
          <w:color w:val="000000" w:themeColor="text1"/>
          <w:sz w:val="24"/>
          <w:szCs w:val="24"/>
        </w:rPr>
        <w:t>.</w:t>
      </w:r>
    </w:p>
    <w:p w14:paraId="6C7497D0" w14:textId="67ADEE21" w:rsidR="000B2460" w:rsidRPr="00DD16F6" w:rsidRDefault="009A4451" w:rsidP="00DD16F6">
      <w:pPr>
        <w:ind w:left="-284"/>
        <w:jc w:val="both"/>
        <w:rPr>
          <w:rFonts w:ascii="Times New Roman" w:hAnsi="Times New Roman" w:cs="Times New Roman"/>
          <w:sz w:val="24"/>
          <w:szCs w:val="24"/>
        </w:rPr>
      </w:pPr>
      <w:r w:rsidRPr="00DD16F6">
        <w:rPr>
          <w:rFonts w:ascii="Times New Roman" w:hAnsi="Times New Roman" w:cs="Times New Roman"/>
          <w:sz w:val="24"/>
          <w:szCs w:val="24"/>
        </w:rPr>
        <w:t>Bajo estas condiciones, se realizaron</w:t>
      </w:r>
      <w:r w:rsidR="006F6EFD" w:rsidRPr="00DD16F6">
        <w:rPr>
          <w:rFonts w:ascii="Times New Roman" w:hAnsi="Times New Roman" w:cs="Times New Roman"/>
          <w:sz w:val="24"/>
          <w:szCs w:val="24"/>
        </w:rPr>
        <w:t xml:space="preserve"> </w:t>
      </w:r>
      <w:r w:rsidR="00834291" w:rsidRPr="00DD16F6">
        <w:rPr>
          <w:rFonts w:ascii="Times New Roman" w:hAnsi="Times New Roman" w:cs="Times New Roman"/>
          <w:sz w:val="24"/>
          <w:szCs w:val="24"/>
        </w:rPr>
        <w:t xml:space="preserve">muestreos </w:t>
      </w:r>
      <w:r w:rsidR="006F6EFD" w:rsidRPr="00DD16F6">
        <w:rPr>
          <w:rFonts w:ascii="Times New Roman" w:hAnsi="Times New Roman" w:cs="Times New Roman"/>
          <w:sz w:val="24"/>
          <w:szCs w:val="24"/>
        </w:rPr>
        <w:t xml:space="preserve">a los 60 días después de la siembra (Etapa: inicio de </w:t>
      </w:r>
      <w:proofErr w:type="spellStart"/>
      <w:r w:rsidR="006F6EFD" w:rsidRPr="00DD16F6">
        <w:rPr>
          <w:rFonts w:ascii="Times New Roman" w:hAnsi="Times New Roman" w:cs="Times New Roman"/>
          <w:sz w:val="24"/>
          <w:szCs w:val="24"/>
        </w:rPr>
        <w:t>bulbificación</w:t>
      </w:r>
      <w:proofErr w:type="spellEnd"/>
      <w:r w:rsidR="006F6EFD" w:rsidRPr="00DD16F6">
        <w:rPr>
          <w:rFonts w:ascii="Times New Roman" w:hAnsi="Times New Roman" w:cs="Times New Roman"/>
          <w:sz w:val="24"/>
          <w:szCs w:val="24"/>
        </w:rPr>
        <w:t xml:space="preserve">), </w:t>
      </w:r>
      <w:r w:rsidR="00834291" w:rsidRPr="00DD16F6">
        <w:rPr>
          <w:rFonts w:ascii="Times New Roman" w:hAnsi="Times New Roman" w:cs="Times New Roman"/>
          <w:sz w:val="24"/>
          <w:szCs w:val="24"/>
        </w:rPr>
        <w:t xml:space="preserve">la </w:t>
      </w:r>
      <w:r w:rsidR="00305BC2" w:rsidRPr="00DD16F6">
        <w:rPr>
          <w:rFonts w:ascii="Times New Roman" w:hAnsi="Times New Roman" w:cs="Times New Roman"/>
          <w:sz w:val="24"/>
          <w:szCs w:val="24"/>
        </w:rPr>
        <w:t xml:space="preserve">unidad </w:t>
      </w:r>
      <w:r w:rsidR="00005229" w:rsidRPr="00DD16F6">
        <w:rPr>
          <w:rFonts w:ascii="Times New Roman" w:hAnsi="Times New Roman" w:cs="Times New Roman"/>
          <w:sz w:val="24"/>
          <w:szCs w:val="24"/>
        </w:rPr>
        <w:t>muestral</w:t>
      </w:r>
      <w:r w:rsidR="00834291" w:rsidRPr="00DD16F6">
        <w:rPr>
          <w:rFonts w:ascii="Times New Roman" w:hAnsi="Times New Roman" w:cs="Times New Roman"/>
          <w:sz w:val="24"/>
          <w:szCs w:val="24"/>
        </w:rPr>
        <w:t xml:space="preserve"> fue de </w:t>
      </w:r>
      <w:r w:rsidR="006F6EFD" w:rsidRPr="00DD16F6">
        <w:rPr>
          <w:rFonts w:ascii="Times New Roman" w:hAnsi="Times New Roman" w:cs="Times New Roman"/>
          <w:sz w:val="24"/>
          <w:szCs w:val="24"/>
        </w:rPr>
        <w:t>un metro cuadrado de plantas</w:t>
      </w:r>
      <w:r w:rsidR="00735203" w:rsidRPr="00DD16F6">
        <w:rPr>
          <w:rFonts w:ascii="Times New Roman" w:hAnsi="Times New Roman" w:cs="Times New Roman"/>
          <w:sz w:val="24"/>
          <w:szCs w:val="24"/>
        </w:rPr>
        <w:t xml:space="preserve"> </w:t>
      </w:r>
      <w:r w:rsidR="006F6EFD" w:rsidRPr="00DD16F6">
        <w:rPr>
          <w:rFonts w:ascii="Times New Roman" w:hAnsi="Times New Roman" w:cs="Times New Roman"/>
          <w:sz w:val="24"/>
          <w:szCs w:val="24"/>
        </w:rPr>
        <w:t>con d</w:t>
      </w:r>
      <w:r w:rsidR="00735203" w:rsidRPr="00DD16F6">
        <w:rPr>
          <w:rFonts w:ascii="Times New Roman" w:hAnsi="Times New Roman" w:cs="Times New Roman"/>
          <w:sz w:val="24"/>
          <w:szCs w:val="24"/>
        </w:rPr>
        <w:t>os</w:t>
      </w:r>
      <w:r w:rsidR="006F6EFD" w:rsidRPr="00DD16F6">
        <w:rPr>
          <w:rFonts w:ascii="Times New Roman" w:hAnsi="Times New Roman" w:cs="Times New Roman"/>
          <w:sz w:val="24"/>
          <w:szCs w:val="24"/>
        </w:rPr>
        <w:t xml:space="preserve"> repeticiones por tratamiento, de las mismas se midieron biomasa y concentración de nutrientes en hoja y en bulbo, las muestras fueron secadas en estufa a 60 °C durante 48 </w:t>
      </w:r>
      <w:proofErr w:type="spellStart"/>
      <w:r w:rsidR="006F6EFD" w:rsidRPr="00DD16F6">
        <w:rPr>
          <w:rFonts w:ascii="Times New Roman" w:hAnsi="Times New Roman" w:cs="Times New Roman"/>
          <w:sz w:val="24"/>
          <w:szCs w:val="24"/>
        </w:rPr>
        <w:t>hs</w:t>
      </w:r>
      <w:proofErr w:type="spellEnd"/>
      <w:r w:rsidR="006F6EFD" w:rsidRPr="00DD16F6">
        <w:rPr>
          <w:rFonts w:ascii="Times New Roman" w:hAnsi="Times New Roman" w:cs="Times New Roman"/>
          <w:sz w:val="24"/>
          <w:szCs w:val="24"/>
        </w:rPr>
        <w:t>. o hasta peso constante</w:t>
      </w:r>
      <w:r w:rsidR="00BE3004" w:rsidRPr="00DD16F6">
        <w:rPr>
          <w:rFonts w:ascii="Times New Roman" w:hAnsi="Times New Roman" w:cs="Times New Roman"/>
          <w:sz w:val="24"/>
          <w:szCs w:val="24"/>
        </w:rPr>
        <w:t>.</w:t>
      </w:r>
      <w:r w:rsidR="00211513" w:rsidRPr="00DD16F6">
        <w:rPr>
          <w:rFonts w:ascii="Times New Roman" w:hAnsi="Times New Roman" w:cs="Times New Roman"/>
          <w:sz w:val="24"/>
          <w:szCs w:val="24"/>
        </w:rPr>
        <w:t xml:space="preserve"> L</w:t>
      </w:r>
      <w:r w:rsidRPr="00DD16F6">
        <w:rPr>
          <w:rFonts w:ascii="Times New Roman" w:hAnsi="Times New Roman" w:cs="Times New Roman"/>
          <w:sz w:val="24"/>
          <w:szCs w:val="24"/>
        </w:rPr>
        <w:t xml:space="preserve">as </w:t>
      </w:r>
      <w:r w:rsidR="00E225E3" w:rsidRPr="00DD16F6">
        <w:rPr>
          <w:rFonts w:ascii="Times New Roman" w:hAnsi="Times New Roman" w:cs="Times New Roman"/>
          <w:sz w:val="24"/>
          <w:szCs w:val="24"/>
        </w:rPr>
        <w:t>determinaciones</w:t>
      </w:r>
      <w:r w:rsidR="00211513" w:rsidRPr="00DD16F6">
        <w:rPr>
          <w:rFonts w:ascii="Times New Roman" w:hAnsi="Times New Roman" w:cs="Times New Roman"/>
          <w:sz w:val="24"/>
          <w:szCs w:val="24"/>
        </w:rPr>
        <w:t xml:space="preserve"> </w:t>
      </w:r>
      <w:r w:rsidRPr="00DD16F6">
        <w:rPr>
          <w:rFonts w:ascii="Times New Roman" w:hAnsi="Times New Roman" w:cs="Times New Roman"/>
          <w:sz w:val="24"/>
          <w:szCs w:val="24"/>
        </w:rPr>
        <w:t>fueron realizadas mediante la metodología de Extracción con NH4Ac, pH7, por Fotometría de llama</w:t>
      </w:r>
      <w:r w:rsidR="000547FC" w:rsidRPr="00DD16F6">
        <w:rPr>
          <w:rFonts w:ascii="Times New Roman" w:hAnsi="Times New Roman" w:cs="Times New Roman"/>
          <w:sz w:val="24"/>
          <w:szCs w:val="24"/>
        </w:rPr>
        <w:t>; Nitrógeno total: Kjeldahl y Fósforo extractable: Olsen</w:t>
      </w:r>
      <w:r w:rsidR="00F82825" w:rsidRPr="00DD16F6">
        <w:rPr>
          <w:rFonts w:ascii="Times New Roman" w:hAnsi="Times New Roman" w:cs="Times New Roman"/>
          <w:sz w:val="24"/>
          <w:szCs w:val="24"/>
        </w:rPr>
        <w:t>.</w:t>
      </w:r>
    </w:p>
    <w:p w14:paraId="6FB4108B" w14:textId="4FF0E75F" w:rsidR="009A4451" w:rsidRDefault="009A4451" w:rsidP="00DD16F6">
      <w:pPr>
        <w:ind w:left="-284"/>
        <w:jc w:val="both"/>
        <w:rPr>
          <w:rFonts w:ascii="Times New Roman" w:hAnsi="Times New Roman" w:cs="Times New Roman"/>
          <w:sz w:val="24"/>
          <w:szCs w:val="24"/>
        </w:rPr>
      </w:pPr>
      <w:r w:rsidRPr="00DD16F6">
        <w:rPr>
          <w:rFonts w:ascii="Times New Roman" w:hAnsi="Times New Roman" w:cs="Times New Roman"/>
          <w:sz w:val="24"/>
          <w:szCs w:val="24"/>
        </w:rPr>
        <w:t xml:space="preserve">Los resultados fueron analizados mediante ANOVA </w:t>
      </w:r>
      <w:r w:rsidRPr="00E00510">
        <w:rPr>
          <w:rFonts w:ascii="Times New Roman" w:hAnsi="Times New Roman" w:cs="Times New Roman"/>
          <w:sz w:val="24"/>
          <w:szCs w:val="24"/>
        </w:rPr>
        <w:t xml:space="preserve">utilizando el paquete estadístico </w:t>
      </w:r>
      <w:proofErr w:type="spellStart"/>
      <w:r w:rsidRPr="00E00510">
        <w:rPr>
          <w:rFonts w:ascii="Times New Roman" w:hAnsi="Times New Roman" w:cs="Times New Roman"/>
          <w:sz w:val="24"/>
          <w:szCs w:val="24"/>
        </w:rPr>
        <w:t>InfoStat</w:t>
      </w:r>
      <w:proofErr w:type="spellEnd"/>
      <w:r w:rsidRPr="00E00510">
        <w:rPr>
          <w:rFonts w:ascii="Times New Roman" w:hAnsi="Times New Roman" w:cs="Times New Roman"/>
          <w:sz w:val="24"/>
          <w:szCs w:val="24"/>
        </w:rPr>
        <w:t xml:space="preserve"> (</w:t>
      </w:r>
      <w:r w:rsidRPr="007313D1">
        <w:rPr>
          <w:rFonts w:ascii="Times New Roman" w:hAnsi="Times New Roman" w:cs="Times New Roman"/>
          <w:sz w:val="24"/>
          <w:szCs w:val="24"/>
        </w:rPr>
        <w:t>Di Rienzo</w:t>
      </w:r>
      <w:r w:rsidRPr="00DD16F6">
        <w:rPr>
          <w:rFonts w:ascii="Times New Roman" w:hAnsi="Times New Roman" w:cs="Times New Roman"/>
          <w:sz w:val="24"/>
          <w:szCs w:val="24"/>
        </w:rPr>
        <w:t xml:space="preserve"> et al.,</w:t>
      </w:r>
      <w:r w:rsidRPr="00E00510">
        <w:rPr>
          <w:rFonts w:ascii="Times New Roman" w:hAnsi="Times New Roman" w:cs="Times New Roman"/>
          <w:sz w:val="24"/>
          <w:szCs w:val="24"/>
        </w:rPr>
        <w:t xml:space="preserve"> 2015).</w:t>
      </w:r>
    </w:p>
    <w:p w14:paraId="21FBD135" w14:textId="77777777" w:rsidR="00E225E3" w:rsidRPr="00A31AFA" w:rsidRDefault="00E225E3" w:rsidP="00DD16F6">
      <w:pPr>
        <w:jc w:val="both"/>
        <w:rPr>
          <w:rFonts w:ascii="Times New Roman" w:hAnsi="Times New Roman" w:cs="Times New Roman"/>
          <w:b/>
          <w:bCs/>
          <w:sz w:val="24"/>
          <w:szCs w:val="24"/>
        </w:rPr>
      </w:pPr>
    </w:p>
    <w:p w14:paraId="0AB69115" w14:textId="47A9E7A6" w:rsidR="00E225E3" w:rsidRPr="00A31AFA" w:rsidRDefault="00E225E3" w:rsidP="00DD16F6">
      <w:pPr>
        <w:ind w:left="-142"/>
        <w:jc w:val="both"/>
        <w:rPr>
          <w:rFonts w:ascii="Times New Roman" w:hAnsi="Times New Roman" w:cs="Times New Roman"/>
          <w:b/>
          <w:bCs/>
          <w:sz w:val="24"/>
          <w:szCs w:val="24"/>
        </w:rPr>
      </w:pPr>
      <w:r w:rsidRPr="00A31AFA">
        <w:rPr>
          <w:rFonts w:ascii="Times New Roman" w:hAnsi="Times New Roman" w:cs="Times New Roman"/>
          <w:b/>
          <w:bCs/>
          <w:sz w:val="24"/>
          <w:szCs w:val="24"/>
        </w:rPr>
        <w:t>Resultados</w:t>
      </w:r>
    </w:p>
    <w:p w14:paraId="0C9EDFA3" w14:textId="45F61F0C" w:rsidR="00C779C4" w:rsidRDefault="00C779C4" w:rsidP="00DD16F6">
      <w:pPr>
        <w:ind w:left="-142"/>
        <w:jc w:val="both"/>
        <w:rPr>
          <w:rFonts w:ascii="Times New Roman" w:hAnsi="Times New Roman" w:cs="Times New Roman"/>
          <w:sz w:val="24"/>
          <w:szCs w:val="24"/>
        </w:rPr>
      </w:pPr>
      <w:r>
        <w:rPr>
          <w:noProof/>
        </w:rPr>
        <w:drawing>
          <wp:inline distT="0" distB="0" distL="0" distR="0" wp14:anchorId="0E11D6FF" wp14:editId="5D719AA0">
            <wp:extent cx="5286375" cy="2790825"/>
            <wp:effectExtent l="0" t="0" r="9525" b="9525"/>
            <wp:docPr id="942708849" name="Gráfico 1">
              <a:extLst xmlns:a="http://schemas.openxmlformats.org/drawingml/2006/main">
                <a:ext uri="{FF2B5EF4-FFF2-40B4-BE49-F238E27FC236}">
                  <a16:creationId xmlns:a16="http://schemas.microsoft.com/office/drawing/2014/main" id="{4E7DC981-0EA6-221C-0938-0F082FAC20D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5FE76ACC" w14:textId="77777777" w:rsidR="00764474" w:rsidRPr="00346240" w:rsidRDefault="00764474" w:rsidP="00DD16F6">
      <w:pPr>
        <w:pStyle w:val="Textoindependiente"/>
        <w:tabs>
          <w:tab w:val="left" w:pos="567"/>
        </w:tabs>
        <w:spacing w:after="200" w:line="360" w:lineRule="auto"/>
        <w:ind w:left="-142" w:right="170"/>
        <w:jc w:val="both"/>
      </w:pPr>
      <w:r w:rsidRPr="00355EBA">
        <w:rPr>
          <w:rFonts w:ascii="Times New Roman" w:eastAsiaTheme="minorHAnsi" w:hAnsi="Times New Roman" w:cs="Times New Roman"/>
          <w:kern w:val="2"/>
          <w:sz w:val="24"/>
          <w:szCs w:val="24"/>
          <w:lang w:val="es-AR" w:eastAsia="en-US" w:bidi="ar-SA"/>
          <w14:ligatures w14:val="standardContextual"/>
        </w:rPr>
        <w:t xml:space="preserve">Grafica </w:t>
      </w:r>
      <w:r w:rsidRPr="00355EBA">
        <w:rPr>
          <w:rFonts w:ascii="Times New Roman" w:eastAsiaTheme="minorHAnsi" w:hAnsi="Times New Roman" w:cs="Times New Roman"/>
          <w:kern w:val="2"/>
          <w:sz w:val="24"/>
          <w:szCs w:val="24"/>
          <w:lang w:val="es-AR" w:eastAsia="en-US" w:bidi="ar-SA"/>
          <w14:ligatures w14:val="standardContextual"/>
        </w:rPr>
        <w:fldChar w:fldCharType="begin"/>
      </w:r>
      <w:r w:rsidRPr="00355EBA">
        <w:rPr>
          <w:rFonts w:ascii="Times New Roman" w:eastAsiaTheme="minorHAnsi" w:hAnsi="Times New Roman" w:cs="Times New Roman"/>
          <w:kern w:val="2"/>
          <w:sz w:val="24"/>
          <w:szCs w:val="24"/>
          <w:lang w:val="es-AR" w:eastAsia="en-US" w:bidi="ar-SA"/>
          <w14:ligatures w14:val="standardContextual"/>
        </w:rPr>
        <w:instrText xml:space="preserve"> SEQ Ilustración \* ARABIC </w:instrText>
      </w:r>
      <w:r w:rsidRPr="00355EBA">
        <w:rPr>
          <w:rFonts w:ascii="Times New Roman" w:eastAsiaTheme="minorHAnsi" w:hAnsi="Times New Roman" w:cs="Times New Roman"/>
          <w:kern w:val="2"/>
          <w:sz w:val="24"/>
          <w:szCs w:val="24"/>
          <w:lang w:val="es-AR" w:eastAsia="en-US" w:bidi="ar-SA"/>
          <w14:ligatures w14:val="standardContextual"/>
        </w:rPr>
        <w:fldChar w:fldCharType="separate"/>
      </w:r>
      <w:r w:rsidRPr="00355EBA">
        <w:rPr>
          <w:rFonts w:ascii="Times New Roman" w:eastAsiaTheme="minorHAnsi" w:hAnsi="Times New Roman" w:cs="Times New Roman"/>
          <w:kern w:val="2"/>
          <w:sz w:val="24"/>
          <w:szCs w:val="24"/>
          <w:lang w:val="es-AR" w:eastAsia="en-US" w:bidi="ar-SA"/>
          <w14:ligatures w14:val="standardContextual"/>
        </w:rPr>
        <w:t>1</w:t>
      </w:r>
      <w:r w:rsidRPr="00355EBA">
        <w:rPr>
          <w:rFonts w:ascii="Times New Roman" w:eastAsiaTheme="minorHAnsi" w:hAnsi="Times New Roman" w:cs="Times New Roman"/>
          <w:kern w:val="2"/>
          <w:sz w:val="24"/>
          <w:szCs w:val="24"/>
          <w:lang w:val="es-AR" w:eastAsia="en-US" w:bidi="ar-SA"/>
          <w14:ligatures w14:val="standardContextual"/>
        </w:rPr>
        <w:fldChar w:fldCharType="end"/>
      </w:r>
      <w:r w:rsidRPr="00355EBA">
        <w:rPr>
          <w:rFonts w:ascii="Times New Roman" w:eastAsiaTheme="minorHAnsi" w:hAnsi="Times New Roman" w:cs="Times New Roman"/>
          <w:kern w:val="2"/>
          <w:sz w:val="24"/>
          <w:szCs w:val="24"/>
          <w:lang w:val="es-AR" w:eastAsia="en-US" w:bidi="ar-SA"/>
          <w14:ligatures w14:val="standardContextual"/>
        </w:rPr>
        <w:t>. Absorción de nutrientes por el cultivo de cebolla en cada tratamiento</w:t>
      </w:r>
      <w:r>
        <w:rPr>
          <w:rFonts w:ascii="Times New Roman" w:eastAsiaTheme="minorHAnsi" w:hAnsi="Times New Roman" w:cs="Times New Roman"/>
          <w:kern w:val="2"/>
          <w:sz w:val="24"/>
          <w:szCs w:val="24"/>
          <w:lang w:val="es-AR" w:eastAsia="en-US" w:bidi="ar-SA"/>
          <w14:ligatures w14:val="standardContextual"/>
        </w:rPr>
        <w:t xml:space="preserve"> </w:t>
      </w:r>
      <w:r w:rsidRPr="00355EBA">
        <w:rPr>
          <w:rFonts w:ascii="Times New Roman" w:eastAsiaTheme="minorHAnsi" w:hAnsi="Times New Roman" w:cs="Times New Roman"/>
          <w:kern w:val="2"/>
          <w:sz w:val="24"/>
          <w:szCs w:val="24"/>
          <w:lang w:val="es-AR" w:eastAsia="en-US" w:bidi="ar-SA"/>
          <w14:ligatures w14:val="standardContextual"/>
        </w:rPr>
        <w:t>Kg ha</w:t>
      </w:r>
      <w:r w:rsidRPr="00355EBA">
        <w:rPr>
          <w:rFonts w:ascii="Times New Roman" w:eastAsiaTheme="minorHAnsi" w:hAnsi="Times New Roman" w:cs="Times New Roman"/>
          <w:kern w:val="2"/>
          <w:sz w:val="24"/>
          <w:szCs w:val="24"/>
          <w:vertAlign w:val="superscript"/>
          <w:lang w:val="es-AR" w:eastAsia="en-US" w:bidi="ar-SA"/>
          <w14:ligatures w14:val="standardContextual"/>
        </w:rPr>
        <w:t>-1</w:t>
      </w:r>
      <w:r w:rsidRPr="00355EBA">
        <w:rPr>
          <w:rFonts w:ascii="Times New Roman" w:eastAsiaTheme="minorHAnsi" w:hAnsi="Times New Roman" w:cs="Times New Roman"/>
          <w:kern w:val="2"/>
          <w:sz w:val="24"/>
          <w:szCs w:val="24"/>
          <w:lang w:val="es-AR" w:eastAsia="en-US" w:bidi="ar-SA"/>
          <w14:ligatures w14:val="standardContextual"/>
        </w:rPr>
        <w:t>. Medias con letras diferentes indican diferencias significativas según test DGC (P</w:t>
      </w:r>
      <w:r w:rsidRPr="00355EBA">
        <w:rPr>
          <w:rFonts w:ascii="Times New Roman" w:eastAsiaTheme="minorHAnsi" w:hAnsi="Times New Roman" w:cs="Times New Roman"/>
          <w:kern w:val="2"/>
          <w:sz w:val="24"/>
          <w:szCs w:val="24"/>
          <w:lang w:val="es-AR" w:eastAsia="en-US" w:bidi="ar-SA"/>
          <w14:ligatures w14:val="standardContextual"/>
        </w:rPr>
        <w:fldChar w:fldCharType="begin"/>
      </w:r>
      <w:r w:rsidRPr="00355EBA">
        <w:rPr>
          <w:rFonts w:ascii="Times New Roman" w:eastAsiaTheme="minorHAnsi" w:hAnsi="Times New Roman" w:cs="Times New Roman"/>
          <w:kern w:val="2"/>
          <w:sz w:val="24"/>
          <w:szCs w:val="24"/>
          <w:lang w:val="es-AR" w:eastAsia="en-US" w:bidi="ar-SA"/>
          <w14:ligatures w14:val="standardContextual"/>
        </w:rPr>
        <w:instrText xml:space="preserve"> XE "P:Fósforo" </w:instrText>
      </w:r>
      <w:r w:rsidRPr="00355EBA">
        <w:rPr>
          <w:rFonts w:ascii="Times New Roman" w:eastAsiaTheme="minorHAnsi" w:hAnsi="Times New Roman" w:cs="Times New Roman"/>
          <w:kern w:val="2"/>
          <w:sz w:val="24"/>
          <w:szCs w:val="24"/>
          <w:lang w:val="es-AR" w:eastAsia="en-US" w:bidi="ar-SA"/>
          <w14:ligatures w14:val="standardContextual"/>
        </w:rPr>
        <w:fldChar w:fldCharType="end"/>
      </w:r>
      <w:r w:rsidRPr="00355EBA">
        <w:rPr>
          <w:rFonts w:ascii="Times New Roman" w:eastAsiaTheme="minorHAnsi" w:hAnsi="Times New Roman" w:cs="Times New Roman"/>
          <w:kern w:val="2"/>
          <w:sz w:val="24"/>
          <w:szCs w:val="24"/>
          <w:lang w:val="es-AR" w:eastAsia="en-US" w:bidi="ar-SA"/>
          <w14:ligatures w14:val="standardContextual"/>
        </w:rPr>
        <w:t>≤0.</w:t>
      </w:r>
      <w:r>
        <w:rPr>
          <w:rFonts w:ascii="Times New Roman" w:eastAsiaTheme="minorHAnsi" w:hAnsi="Times New Roman" w:cs="Times New Roman"/>
          <w:kern w:val="2"/>
          <w:sz w:val="24"/>
          <w:szCs w:val="24"/>
          <w:lang w:val="es-AR" w:eastAsia="en-US" w:bidi="ar-SA"/>
          <w14:ligatures w14:val="standardContextual"/>
        </w:rPr>
        <w:t>05</w:t>
      </w:r>
      <w:r w:rsidRPr="00355EBA">
        <w:rPr>
          <w:rFonts w:ascii="Times New Roman" w:eastAsiaTheme="minorHAnsi" w:hAnsi="Times New Roman" w:cs="Times New Roman"/>
          <w:kern w:val="2"/>
          <w:sz w:val="24"/>
          <w:szCs w:val="24"/>
          <w:lang w:val="es-AR" w:eastAsia="en-US" w:bidi="ar-SA"/>
          <w14:ligatures w14:val="standardContextual"/>
        </w:rPr>
        <w:t>).</w:t>
      </w:r>
      <w:r w:rsidRPr="008E39A6">
        <w:rPr>
          <w:rFonts w:eastAsiaTheme="minorEastAsia"/>
          <w:kern w:val="24"/>
        </w:rPr>
        <w:t xml:space="preserve"> </w:t>
      </w:r>
    </w:p>
    <w:p w14:paraId="1D15944F" w14:textId="77777777" w:rsidR="00764474" w:rsidRDefault="00764474" w:rsidP="00DD16F6">
      <w:pPr>
        <w:ind w:left="-142"/>
        <w:jc w:val="both"/>
        <w:rPr>
          <w:rFonts w:ascii="Times New Roman" w:hAnsi="Times New Roman" w:cs="Times New Roman"/>
          <w:sz w:val="24"/>
          <w:szCs w:val="24"/>
        </w:rPr>
      </w:pPr>
    </w:p>
    <w:p w14:paraId="7FD202AA" w14:textId="77777777" w:rsidR="00E225E3" w:rsidRDefault="00E225E3" w:rsidP="00DD16F6">
      <w:pPr>
        <w:ind w:left="-142"/>
        <w:jc w:val="both"/>
        <w:rPr>
          <w:rFonts w:ascii="Times New Roman" w:hAnsi="Times New Roman" w:cs="Times New Roman"/>
          <w:sz w:val="24"/>
          <w:szCs w:val="24"/>
        </w:rPr>
      </w:pPr>
      <w:r w:rsidRPr="007768E6">
        <w:rPr>
          <w:rFonts w:ascii="Times New Roman" w:hAnsi="Times New Roman" w:cs="Times New Roman"/>
          <w:sz w:val="24"/>
          <w:szCs w:val="24"/>
        </w:rPr>
        <w:t>La gráfica</w:t>
      </w:r>
      <w:r>
        <w:rPr>
          <w:rFonts w:ascii="Times New Roman" w:hAnsi="Times New Roman" w:cs="Times New Roman"/>
          <w:sz w:val="24"/>
          <w:szCs w:val="24"/>
        </w:rPr>
        <w:t xml:space="preserve"> 1</w:t>
      </w:r>
      <w:r w:rsidRPr="007768E6">
        <w:rPr>
          <w:rFonts w:ascii="Times New Roman" w:hAnsi="Times New Roman" w:cs="Times New Roman"/>
          <w:sz w:val="24"/>
          <w:szCs w:val="24"/>
        </w:rPr>
        <w:t xml:space="preserve"> muestra los kg por hectárea extraídos por el cultivo para cada tratamiento</w:t>
      </w:r>
      <w:r>
        <w:rPr>
          <w:rFonts w:ascii="Times New Roman" w:hAnsi="Times New Roman" w:cs="Times New Roman"/>
          <w:sz w:val="24"/>
          <w:szCs w:val="24"/>
        </w:rPr>
        <w:t>, el p</w:t>
      </w:r>
      <w:r w:rsidRPr="007768E6">
        <w:rPr>
          <w:rFonts w:ascii="Times New Roman" w:hAnsi="Times New Roman" w:cs="Times New Roman"/>
          <w:sz w:val="24"/>
          <w:szCs w:val="24"/>
        </w:rPr>
        <w:t>otasio (K)</w:t>
      </w:r>
      <w:r>
        <w:rPr>
          <w:rFonts w:ascii="Times New Roman" w:hAnsi="Times New Roman" w:cs="Times New Roman"/>
          <w:sz w:val="24"/>
          <w:szCs w:val="24"/>
        </w:rPr>
        <w:t xml:space="preserve"> e</w:t>
      </w:r>
      <w:r w:rsidRPr="007768E6">
        <w:rPr>
          <w:rFonts w:ascii="Times New Roman" w:hAnsi="Times New Roman" w:cs="Times New Roman"/>
          <w:sz w:val="24"/>
          <w:szCs w:val="24"/>
        </w:rPr>
        <w:t>s el nutriente de mayor absorción en ambos casos. En el testigo (1), la absorción ronda los 95 kg</w:t>
      </w:r>
      <w:r>
        <w:rPr>
          <w:rFonts w:ascii="Times New Roman" w:hAnsi="Times New Roman" w:cs="Times New Roman"/>
          <w:sz w:val="24"/>
          <w:szCs w:val="24"/>
        </w:rPr>
        <w:t xml:space="preserve"> </w:t>
      </w:r>
      <w:r w:rsidRPr="007768E6">
        <w:rPr>
          <w:rFonts w:ascii="Times New Roman" w:hAnsi="Times New Roman" w:cs="Times New Roman"/>
          <w:sz w:val="24"/>
          <w:szCs w:val="24"/>
        </w:rPr>
        <w:t>ha</w:t>
      </w:r>
      <w:r w:rsidRPr="00C34E1A">
        <w:rPr>
          <w:rFonts w:ascii="Times New Roman" w:hAnsi="Times New Roman" w:cs="Times New Roman"/>
          <w:sz w:val="24"/>
          <w:szCs w:val="24"/>
          <w:vertAlign w:val="superscript"/>
        </w:rPr>
        <w:t>-1</w:t>
      </w:r>
      <w:r w:rsidRPr="007768E6">
        <w:rPr>
          <w:rFonts w:ascii="Times New Roman" w:hAnsi="Times New Roman" w:cs="Times New Roman"/>
          <w:sz w:val="24"/>
          <w:szCs w:val="24"/>
        </w:rPr>
        <w:t>, mientras que en el tratamiento con ceniza (5) es ligeramente menor, situándose cerca de los 85 kg</w:t>
      </w:r>
      <w:r>
        <w:rPr>
          <w:rFonts w:ascii="Times New Roman" w:hAnsi="Times New Roman" w:cs="Times New Roman"/>
          <w:sz w:val="24"/>
          <w:szCs w:val="24"/>
        </w:rPr>
        <w:t xml:space="preserve"> </w:t>
      </w:r>
      <w:r w:rsidRPr="007768E6">
        <w:rPr>
          <w:rFonts w:ascii="Times New Roman" w:hAnsi="Times New Roman" w:cs="Times New Roman"/>
          <w:sz w:val="24"/>
          <w:szCs w:val="24"/>
        </w:rPr>
        <w:t>ha</w:t>
      </w:r>
      <w:r w:rsidRPr="00C34E1A">
        <w:rPr>
          <w:rFonts w:ascii="Times New Roman" w:hAnsi="Times New Roman" w:cs="Times New Roman"/>
          <w:sz w:val="24"/>
          <w:szCs w:val="24"/>
          <w:vertAlign w:val="superscript"/>
        </w:rPr>
        <w:t>-1</w:t>
      </w:r>
      <w:r w:rsidRPr="007768E6">
        <w:rPr>
          <w:rFonts w:ascii="Times New Roman" w:hAnsi="Times New Roman" w:cs="Times New Roman"/>
          <w:sz w:val="24"/>
          <w:szCs w:val="24"/>
        </w:rPr>
        <w:t>.</w:t>
      </w:r>
      <w:r>
        <w:rPr>
          <w:rFonts w:ascii="Times New Roman" w:hAnsi="Times New Roman" w:cs="Times New Roman"/>
          <w:sz w:val="24"/>
          <w:szCs w:val="24"/>
        </w:rPr>
        <w:t xml:space="preserve"> En cuanto al </w:t>
      </w:r>
      <w:r w:rsidRPr="00557BC8">
        <w:rPr>
          <w:rFonts w:ascii="Times New Roman" w:hAnsi="Times New Roman" w:cs="Times New Roman"/>
          <w:sz w:val="24"/>
          <w:szCs w:val="24"/>
        </w:rPr>
        <w:t>n</w:t>
      </w:r>
      <w:r w:rsidRPr="007768E6">
        <w:rPr>
          <w:rFonts w:ascii="Times New Roman" w:hAnsi="Times New Roman" w:cs="Times New Roman"/>
          <w:sz w:val="24"/>
          <w:szCs w:val="24"/>
        </w:rPr>
        <w:t>itrógeno (N)</w:t>
      </w:r>
      <w:r>
        <w:rPr>
          <w:rFonts w:ascii="Times New Roman" w:hAnsi="Times New Roman" w:cs="Times New Roman"/>
          <w:sz w:val="24"/>
          <w:szCs w:val="24"/>
        </w:rPr>
        <w:t>, p</w:t>
      </w:r>
      <w:r w:rsidRPr="007768E6">
        <w:rPr>
          <w:rFonts w:ascii="Times New Roman" w:hAnsi="Times New Roman" w:cs="Times New Roman"/>
          <w:sz w:val="24"/>
          <w:szCs w:val="24"/>
        </w:rPr>
        <w:t>resenta una absorción constante y similar entre tratamientos, estabilizándose en aproximadamente 65 kg</w:t>
      </w:r>
      <w:r>
        <w:rPr>
          <w:rFonts w:ascii="Times New Roman" w:hAnsi="Times New Roman" w:cs="Times New Roman"/>
          <w:sz w:val="24"/>
          <w:szCs w:val="24"/>
        </w:rPr>
        <w:t xml:space="preserve"> </w:t>
      </w:r>
      <w:r w:rsidRPr="007768E6">
        <w:rPr>
          <w:rFonts w:ascii="Times New Roman" w:hAnsi="Times New Roman" w:cs="Times New Roman"/>
          <w:sz w:val="24"/>
          <w:szCs w:val="24"/>
        </w:rPr>
        <w:t>ha</w:t>
      </w:r>
      <w:r w:rsidRPr="00C34E1A">
        <w:rPr>
          <w:rFonts w:ascii="Times New Roman" w:hAnsi="Times New Roman" w:cs="Times New Roman"/>
          <w:sz w:val="24"/>
          <w:szCs w:val="24"/>
          <w:vertAlign w:val="superscript"/>
        </w:rPr>
        <w:t>-1</w:t>
      </w:r>
      <w:r w:rsidRPr="007768E6">
        <w:rPr>
          <w:rFonts w:ascii="Times New Roman" w:hAnsi="Times New Roman" w:cs="Times New Roman"/>
          <w:sz w:val="24"/>
          <w:szCs w:val="24"/>
        </w:rPr>
        <w:t>.</w:t>
      </w:r>
      <w:r>
        <w:rPr>
          <w:rFonts w:ascii="Times New Roman" w:hAnsi="Times New Roman" w:cs="Times New Roman"/>
          <w:sz w:val="24"/>
          <w:szCs w:val="24"/>
        </w:rPr>
        <w:t xml:space="preserve"> Por último, el f</w:t>
      </w:r>
      <w:r w:rsidRPr="007768E6">
        <w:rPr>
          <w:rFonts w:ascii="Times New Roman" w:hAnsi="Times New Roman" w:cs="Times New Roman"/>
          <w:sz w:val="24"/>
          <w:szCs w:val="24"/>
        </w:rPr>
        <w:t>ósforo (P)</w:t>
      </w:r>
      <w:r>
        <w:rPr>
          <w:rFonts w:ascii="Times New Roman" w:hAnsi="Times New Roman" w:cs="Times New Roman"/>
          <w:sz w:val="24"/>
          <w:szCs w:val="24"/>
        </w:rPr>
        <w:t xml:space="preserve"> e</w:t>
      </w:r>
      <w:r w:rsidRPr="007768E6">
        <w:rPr>
          <w:rFonts w:ascii="Times New Roman" w:hAnsi="Times New Roman" w:cs="Times New Roman"/>
          <w:sz w:val="24"/>
          <w:szCs w:val="24"/>
        </w:rPr>
        <w:t>s el macronutriente con menor tasa de extracción, manteniéndose por debajo de los 10 kg</w:t>
      </w:r>
      <w:r>
        <w:rPr>
          <w:rFonts w:ascii="Times New Roman" w:hAnsi="Times New Roman" w:cs="Times New Roman"/>
          <w:sz w:val="24"/>
          <w:szCs w:val="24"/>
        </w:rPr>
        <w:t xml:space="preserve"> </w:t>
      </w:r>
      <w:r w:rsidRPr="007768E6">
        <w:rPr>
          <w:rFonts w:ascii="Times New Roman" w:hAnsi="Times New Roman" w:cs="Times New Roman"/>
          <w:sz w:val="24"/>
          <w:szCs w:val="24"/>
        </w:rPr>
        <w:t>ha</w:t>
      </w:r>
      <w:r w:rsidRPr="00C34E1A">
        <w:rPr>
          <w:rFonts w:ascii="Times New Roman" w:hAnsi="Times New Roman" w:cs="Times New Roman"/>
          <w:sz w:val="24"/>
          <w:szCs w:val="24"/>
          <w:vertAlign w:val="superscript"/>
        </w:rPr>
        <w:t>-1</w:t>
      </w:r>
      <w:r w:rsidRPr="007768E6">
        <w:rPr>
          <w:rFonts w:ascii="Times New Roman" w:hAnsi="Times New Roman" w:cs="Times New Roman"/>
          <w:sz w:val="24"/>
          <w:szCs w:val="24"/>
        </w:rPr>
        <w:t> en ambos grupos</w:t>
      </w:r>
      <w:r>
        <w:rPr>
          <w:rFonts w:ascii="Times New Roman" w:hAnsi="Times New Roman" w:cs="Times New Roman"/>
          <w:sz w:val="24"/>
          <w:szCs w:val="24"/>
        </w:rPr>
        <w:t>.</w:t>
      </w:r>
    </w:p>
    <w:p w14:paraId="36BD21FA" w14:textId="77777777" w:rsidR="00E225E3" w:rsidRDefault="00E225E3" w:rsidP="00DD16F6">
      <w:pPr>
        <w:ind w:left="-142"/>
        <w:jc w:val="both"/>
        <w:rPr>
          <w:rFonts w:ascii="Times New Roman" w:hAnsi="Times New Roman" w:cs="Times New Roman"/>
          <w:sz w:val="24"/>
          <w:szCs w:val="24"/>
        </w:rPr>
      </w:pPr>
      <w:r w:rsidRPr="007768E6">
        <w:rPr>
          <w:rFonts w:ascii="Times New Roman" w:hAnsi="Times New Roman" w:cs="Times New Roman"/>
          <w:sz w:val="24"/>
          <w:szCs w:val="24"/>
        </w:rPr>
        <w:t>Aunque</w:t>
      </w:r>
      <w:r>
        <w:rPr>
          <w:rFonts w:ascii="Times New Roman" w:hAnsi="Times New Roman" w:cs="Times New Roman"/>
          <w:sz w:val="24"/>
          <w:szCs w:val="24"/>
        </w:rPr>
        <w:t xml:space="preserve"> el T5 </w:t>
      </w:r>
      <w:r w:rsidRPr="007768E6">
        <w:rPr>
          <w:rFonts w:ascii="Times New Roman" w:hAnsi="Times New Roman" w:cs="Times New Roman"/>
          <w:sz w:val="24"/>
          <w:szCs w:val="24"/>
        </w:rPr>
        <w:t xml:space="preserve">aportó fósforo y potasio, no se tradujo en una absorción </w:t>
      </w:r>
      <w:r>
        <w:rPr>
          <w:rFonts w:ascii="Times New Roman" w:hAnsi="Times New Roman" w:cs="Times New Roman"/>
          <w:sz w:val="24"/>
          <w:szCs w:val="24"/>
        </w:rPr>
        <w:t>s</w:t>
      </w:r>
      <w:r w:rsidRPr="007768E6">
        <w:rPr>
          <w:rFonts w:ascii="Times New Roman" w:hAnsi="Times New Roman" w:cs="Times New Roman"/>
          <w:sz w:val="24"/>
          <w:szCs w:val="24"/>
        </w:rPr>
        <w:t>ignificativamente mayor de K en comparación con el testigo. De hecho, el informe señala que en el tratamiento T5 hubo una "merma de la absorción" de potasio hacia el final del ciclo (M3), lo que coincide con la disminución significativa de este elemento en el suelo en ese momento</w:t>
      </w:r>
    </w:p>
    <w:p w14:paraId="10CD5528" w14:textId="69C3A6CE" w:rsidR="00E225E3" w:rsidRDefault="00E225E3" w:rsidP="00DD16F6">
      <w:pPr>
        <w:ind w:left="-142"/>
        <w:jc w:val="both"/>
        <w:rPr>
          <w:rFonts w:ascii="Times New Roman" w:hAnsi="Times New Roman" w:cs="Times New Roman"/>
          <w:sz w:val="24"/>
          <w:szCs w:val="24"/>
        </w:rPr>
      </w:pPr>
      <w:r>
        <w:rPr>
          <w:rFonts w:ascii="Times New Roman" w:hAnsi="Times New Roman" w:cs="Times New Roman"/>
          <w:sz w:val="24"/>
          <w:szCs w:val="24"/>
        </w:rPr>
        <w:t>En cuanto al f</w:t>
      </w:r>
      <w:r w:rsidRPr="007768E6">
        <w:rPr>
          <w:rFonts w:ascii="Times New Roman" w:hAnsi="Times New Roman" w:cs="Times New Roman"/>
          <w:sz w:val="24"/>
          <w:szCs w:val="24"/>
        </w:rPr>
        <w:t>ósforo</w:t>
      </w:r>
      <w:r>
        <w:rPr>
          <w:rFonts w:ascii="Times New Roman" w:hAnsi="Times New Roman" w:cs="Times New Roman"/>
          <w:sz w:val="24"/>
          <w:szCs w:val="24"/>
        </w:rPr>
        <w:t xml:space="preserve"> l</w:t>
      </w:r>
      <w:r w:rsidRPr="007768E6">
        <w:rPr>
          <w:rFonts w:ascii="Times New Roman" w:hAnsi="Times New Roman" w:cs="Times New Roman"/>
          <w:sz w:val="24"/>
          <w:szCs w:val="24"/>
        </w:rPr>
        <w:t>a ceniza logró amortiguar la caída de la disponibilidad de fósforo en el suelo, permitiendo que el cultivo mantuviera su absorción sin agotar las reservas iniciales del lote</w:t>
      </w:r>
      <w:r w:rsidR="00715D61">
        <w:rPr>
          <w:rFonts w:ascii="Times New Roman" w:hAnsi="Times New Roman" w:cs="Times New Roman"/>
          <w:sz w:val="24"/>
          <w:szCs w:val="24"/>
        </w:rPr>
        <w:t xml:space="preserve"> observándose lo mismo que </w:t>
      </w:r>
      <w:r w:rsidR="000359C2">
        <w:rPr>
          <w:rFonts w:ascii="Times New Roman" w:hAnsi="Times New Roman" w:cs="Times New Roman"/>
          <w:sz w:val="24"/>
          <w:szCs w:val="24"/>
        </w:rPr>
        <w:t xml:space="preserve">en el trabajo de </w:t>
      </w:r>
      <w:hyperlink r:id="rId8" w:history="1">
        <w:r w:rsidR="00D55908" w:rsidRPr="0062181B">
          <w:rPr>
            <w:rFonts w:ascii="Times New Roman" w:hAnsi="Times New Roman" w:cs="Times New Roman"/>
            <w:color w:val="000000" w:themeColor="text1"/>
          </w:rPr>
          <w:t>Thind</w:t>
        </w:r>
      </w:hyperlink>
      <w:r w:rsidR="00D55908">
        <w:rPr>
          <w:rFonts w:ascii="Times New Roman" w:hAnsi="Times New Roman" w:cs="Times New Roman"/>
          <w:color w:val="000000" w:themeColor="text1"/>
          <w:sz w:val="24"/>
          <w:szCs w:val="24"/>
        </w:rPr>
        <w:t xml:space="preserve"> </w:t>
      </w:r>
      <w:r w:rsidR="000359C2" w:rsidRPr="00D55908">
        <w:rPr>
          <w:rFonts w:ascii="Times New Roman" w:hAnsi="Times New Roman" w:cs="Times New Roman"/>
          <w:i/>
          <w:iCs/>
          <w:sz w:val="24"/>
          <w:szCs w:val="24"/>
        </w:rPr>
        <w:t>et al.</w:t>
      </w:r>
      <w:r w:rsidR="000359C2" w:rsidRPr="000359C2">
        <w:rPr>
          <w:rFonts w:ascii="Times New Roman" w:hAnsi="Times New Roman" w:cs="Times New Roman"/>
          <w:sz w:val="24"/>
          <w:szCs w:val="24"/>
        </w:rPr>
        <w:t xml:space="preserve"> (201</w:t>
      </w:r>
      <w:r w:rsidR="00442E53">
        <w:rPr>
          <w:rFonts w:ascii="Times New Roman" w:hAnsi="Times New Roman" w:cs="Times New Roman"/>
          <w:sz w:val="24"/>
          <w:szCs w:val="24"/>
        </w:rPr>
        <w:t>7</w:t>
      </w:r>
      <w:r w:rsidR="000359C2" w:rsidRPr="000359C2">
        <w:rPr>
          <w:rFonts w:ascii="Times New Roman" w:hAnsi="Times New Roman" w:cs="Times New Roman"/>
          <w:sz w:val="24"/>
          <w:szCs w:val="24"/>
        </w:rPr>
        <w:t>)</w:t>
      </w:r>
      <w:r w:rsidR="000359C2">
        <w:rPr>
          <w:rFonts w:ascii="Times New Roman" w:hAnsi="Times New Roman" w:cs="Times New Roman"/>
          <w:sz w:val="24"/>
          <w:szCs w:val="24"/>
        </w:rPr>
        <w:t>,</w:t>
      </w:r>
      <w:r w:rsidRPr="007768E6">
        <w:rPr>
          <w:rFonts w:ascii="Times New Roman" w:hAnsi="Times New Roman" w:cs="Times New Roman"/>
          <w:sz w:val="24"/>
          <w:szCs w:val="24"/>
        </w:rPr>
        <w:t xml:space="preserve"> a diferencia del testigo donde el P-Olsen cayó un </w:t>
      </w:r>
      <w:r>
        <w:rPr>
          <w:rFonts w:ascii="Times New Roman" w:hAnsi="Times New Roman" w:cs="Times New Roman"/>
          <w:sz w:val="24"/>
          <w:szCs w:val="24"/>
        </w:rPr>
        <w:t>12,4%</w:t>
      </w:r>
      <w:r w:rsidRPr="007768E6">
        <w:rPr>
          <w:rFonts w:ascii="Times New Roman" w:hAnsi="Times New Roman" w:cs="Times New Roman"/>
          <w:noProof/>
          <w:sz w:val="24"/>
          <w:szCs w:val="24"/>
        </w:rPr>
        <w:drawing>
          <wp:inline distT="0" distB="0" distL="0" distR="0" wp14:anchorId="30489123" wp14:editId="6AF4A8A1">
            <wp:extent cx="9525" cy="9525"/>
            <wp:effectExtent l="0" t="0" r="0" b="0"/>
            <wp:docPr id="32730447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7768E6">
        <w:rPr>
          <w:rFonts w:ascii="Times New Roman" w:hAnsi="Times New Roman" w:cs="Times New Roman"/>
          <w:sz w:val="24"/>
          <w:szCs w:val="24"/>
        </w:rPr>
        <w:t>.</w:t>
      </w:r>
    </w:p>
    <w:p w14:paraId="21626FAB" w14:textId="5430E8F4" w:rsidR="008E44C1" w:rsidRPr="00416760" w:rsidRDefault="00416760" w:rsidP="00DD16F6">
      <w:pPr>
        <w:ind w:left="-142"/>
        <w:jc w:val="both"/>
        <w:rPr>
          <w:rFonts w:ascii="Times New Roman" w:hAnsi="Times New Roman" w:cs="Times New Roman"/>
          <w:b/>
          <w:bCs/>
          <w:sz w:val="24"/>
          <w:szCs w:val="24"/>
        </w:rPr>
      </w:pPr>
      <w:r w:rsidRPr="00416760">
        <w:rPr>
          <w:rFonts w:ascii="Times New Roman" w:hAnsi="Times New Roman" w:cs="Times New Roman"/>
          <w:b/>
          <w:bCs/>
          <w:sz w:val="24"/>
          <w:szCs w:val="24"/>
        </w:rPr>
        <w:t>Conclusión</w:t>
      </w:r>
    </w:p>
    <w:p w14:paraId="3DC86E68" w14:textId="139DF8E4" w:rsidR="00416760" w:rsidRDefault="00416760" w:rsidP="00DD16F6">
      <w:pPr>
        <w:ind w:left="-142"/>
        <w:jc w:val="both"/>
        <w:rPr>
          <w:rFonts w:ascii="Times New Roman" w:hAnsi="Times New Roman" w:cs="Times New Roman"/>
          <w:sz w:val="24"/>
          <w:szCs w:val="24"/>
        </w:rPr>
      </w:pPr>
      <w:r w:rsidRPr="00416760">
        <w:rPr>
          <w:rFonts w:ascii="Times New Roman" w:hAnsi="Times New Roman" w:cs="Times New Roman"/>
          <w:sz w:val="24"/>
          <w:szCs w:val="24"/>
        </w:rPr>
        <w:t>La aplicación de cenizas de madera de quebracho colorado (</w:t>
      </w:r>
      <w:proofErr w:type="spellStart"/>
      <w:r w:rsidRPr="00416760">
        <w:rPr>
          <w:rFonts w:ascii="Times New Roman" w:hAnsi="Times New Roman" w:cs="Times New Roman"/>
          <w:i/>
          <w:iCs/>
          <w:sz w:val="24"/>
          <w:szCs w:val="24"/>
        </w:rPr>
        <w:t>Schinopsis</w:t>
      </w:r>
      <w:proofErr w:type="spellEnd"/>
      <w:r w:rsidRPr="00416760">
        <w:rPr>
          <w:rFonts w:ascii="Times New Roman" w:hAnsi="Times New Roman" w:cs="Times New Roman"/>
          <w:i/>
          <w:iCs/>
          <w:sz w:val="24"/>
          <w:szCs w:val="24"/>
        </w:rPr>
        <w:t xml:space="preserve"> </w:t>
      </w:r>
      <w:proofErr w:type="spellStart"/>
      <w:r w:rsidRPr="00416760">
        <w:rPr>
          <w:rFonts w:ascii="Times New Roman" w:hAnsi="Times New Roman" w:cs="Times New Roman"/>
          <w:i/>
          <w:iCs/>
          <w:sz w:val="24"/>
          <w:szCs w:val="24"/>
        </w:rPr>
        <w:t>balansae</w:t>
      </w:r>
      <w:proofErr w:type="spellEnd"/>
      <w:r w:rsidRPr="00416760">
        <w:rPr>
          <w:rFonts w:ascii="Times New Roman" w:hAnsi="Times New Roman" w:cs="Times New Roman"/>
          <w:sz w:val="24"/>
          <w:szCs w:val="24"/>
        </w:rPr>
        <w:t>) en dosis de 4.500 kg ha⁻¹ constituye una alternativa promisoria de manejo sustentable para la conservación de la fertilidad en los suelos hortícolas del Área de Riego del Río Dulce (ARRD).</w:t>
      </w:r>
    </w:p>
    <w:p w14:paraId="3F889069" w14:textId="5D3589A2" w:rsidR="00A259A9" w:rsidRDefault="00416760" w:rsidP="00DD16F6">
      <w:pPr>
        <w:ind w:left="-142"/>
        <w:jc w:val="both"/>
        <w:rPr>
          <w:rFonts w:ascii="Times New Roman" w:hAnsi="Times New Roman" w:cs="Times New Roman"/>
          <w:sz w:val="24"/>
          <w:szCs w:val="24"/>
        </w:rPr>
      </w:pPr>
      <w:r>
        <w:rPr>
          <w:rFonts w:ascii="Times New Roman" w:hAnsi="Times New Roman" w:cs="Times New Roman"/>
          <w:sz w:val="24"/>
          <w:szCs w:val="24"/>
        </w:rPr>
        <w:lastRenderedPageBreak/>
        <w:t xml:space="preserve">En consecuencia, </w:t>
      </w:r>
      <w:r w:rsidR="00A259A9" w:rsidRPr="00A259A9">
        <w:rPr>
          <w:rFonts w:ascii="Times New Roman" w:hAnsi="Times New Roman" w:cs="Times New Roman"/>
          <w:sz w:val="24"/>
          <w:szCs w:val="24"/>
        </w:rPr>
        <w:t>el uso de cenizas de quebracho colorado se consolida no como una fuente de fertilización potásica de impacto foliar inmediato, sino como un acondicionador edáfico clave para preservar la disponibilidad de fósforo a mediano plazo y mitigar el deterioro nutricional de los suelos bajo producción intensiva.</w:t>
      </w:r>
    </w:p>
    <w:p w14:paraId="44CCCC9A" w14:textId="77777777" w:rsidR="00E225E3" w:rsidRDefault="00E225E3" w:rsidP="00DD16F6">
      <w:pPr>
        <w:ind w:left="-142"/>
        <w:jc w:val="both"/>
        <w:rPr>
          <w:rFonts w:ascii="Times New Roman" w:hAnsi="Times New Roman" w:cs="Times New Roman"/>
          <w:sz w:val="24"/>
          <w:szCs w:val="24"/>
        </w:rPr>
      </w:pPr>
    </w:p>
    <w:p w14:paraId="3D20814B" w14:textId="54CE23EF" w:rsidR="007D774B" w:rsidRPr="007D774B" w:rsidRDefault="007D774B" w:rsidP="007D774B">
      <w:pPr>
        <w:ind w:left="-284"/>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  </w:t>
      </w:r>
      <w:r w:rsidRPr="007D774B">
        <w:rPr>
          <w:rFonts w:ascii="Times New Roman" w:hAnsi="Times New Roman" w:cs="Times New Roman"/>
          <w:b/>
          <w:bCs/>
          <w:color w:val="000000" w:themeColor="text1"/>
          <w:sz w:val="24"/>
          <w:szCs w:val="24"/>
        </w:rPr>
        <w:t>Referencias bibliográficas</w:t>
      </w:r>
    </w:p>
    <w:p w14:paraId="6016A0CF" w14:textId="494D532E" w:rsidR="00156887" w:rsidRDefault="00156887" w:rsidP="00DD16F6">
      <w:pPr>
        <w:ind w:left="-142"/>
        <w:jc w:val="both"/>
        <w:rPr>
          <w:rFonts w:ascii="Times New Roman" w:hAnsi="Times New Roman" w:cs="Times New Roman"/>
          <w:color w:val="000000" w:themeColor="text1"/>
          <w:sz w:val="24"/>
          <w:szCs w:val="24"/>
        </w:rPr>
      </w:pPr>
      <w:r w:rsidRPr="00156887">
        <w:rPr>
          <w:rFonts w:ascii="Times New Roman" w:hAnsi="Times New Roman" w:cs="Times New Roman"/>
          <w:color w:val="000000" w:themeColor="text1"/>
          <w:sz w:val="24"/>
          <w:szCs w:val="24"/>
        </w:rPr>
        <w:t>INIFAP. 2014. Folleto técnico Núm. 62 Guía para la producción de cebolla en Zacatecas. Zacatecas, Mexico.</w:t>
      </w:r>
    </w:p>
    <w:p w14:paraId="17D4E27A" w14:textId="5E7C0792" w:rsidR="006072FE" w:rsidRDefault="00EA1269" w:rsidP="00DD16F6">
      <w:pPr>
        <w:ind w:left="-142"/>
        <w:jc w:val="both"/>
        <w:rPr>
          <w:rFonts w:ascii="Times New Roman" w:hAnsi="Times New Roman" w:cs="Times New Roman"/>
          <w:color w:val="000000" w:themeColor="text1"/>
          <w:sz w:val="24"/>
          <w:szCs w:val="24"/>
        </w:rPr>
      </w:pPr>
      <w:r w:rsidRPr="00EA1269">
        <w:rPr>
          <w:rFonts w:ascii="Times New Roman" w:hAnsi="Times New Roman" w:cs="Times New Roman"/>
          <w:color w:val="000000" w:themeColor="text1"/>
          <w:sz w:val="24"/>
          <w:szCs w:val="24"/>
        </w:rPr>
        <w:t xml:space="preserve">Gyanendra Pratap Singh, ML Meena and Taksh Rai Pankaj </w:t>
      </w:r>
      <w:r w:rsidR="00F90EEB">
        <w:rPr>
          <w:rFonts w:ascii="Times New Roman" w:hAnsi="Times New Roman" w:cs="Times New Roman"/>
          <w:color w:val="000000" w:themeColor="text1"/>
          <w:sz w:val="24"/>
          <w:szCs w:val="24"/>
        </w:rPr>
        <w:t xml:space="preserve">2021. </w:t>
      </w:r>
      <w:proofErr w:type="spellStart"/>
      <w:r w:rsidR="00F90EEB" w:rsidRPr="00F90EEB">
        <w:rPr>
          <w:rFonts w:ascii="Times New Roman" w:hAnsi="Times New Roman" w:cs="Times New Roman"/>
          <w:color w:val="000000" w:themeColor="text1"/>
          <w:sz w:val="24"/>
          <w:szCs w:val="24"/>
        </w:rPr>
        <w:t>Effect</w:t>
      </w:r>
      <w:proofErr w:type="spellEnd"/>
      <w:r w:rsidR="00F90EEB" w:rsidRPr="00F90EEB">
        <w:rPr>
          <w:rFonts w:ascii="Times New Roman" w:hAnsi="Times New Roman" w:cs="Times New Roman"/>
          <w:color w:val="000000" w:themeColor="text1"/>
          <w:sz w:val="24"/>
          <w:szCs w:val="24"/>
        </w:rPr>
        <w:t xml:space="preserve"> </w:t>
      </w:r>
      <w:proofErr w:type="spellStart"/>
      <w:r w:rsidR="00F90EEB" w:rsidRPr="00F90EEB">
        <w:rPr>
          <w:rFonts w:ascii="Times New Roman" w:hAnsi="Times New Roman" w:cs="Times New Roman"/>
          <w:color w:val="000000" w:themeColor="text1"/>
          <w:sz w:val="24"/>
          <w:szCs w:val="24"/>
        </w:rPr>
        <w:t>of</w:t>
      </w:r>
      <w:proofErr w:type="spellEnd"/>
      <w:r w:rsidR="00F90EEB" w:rsidRPr="00F90EEB">
        <w:rPr>
          <w:rFonts w:ascii="Times New Roman" w:hAnsi="Times New Roman" w:cs="Times New Roman"/>
          <w:color w:val="000000" w:themeColor="text1"/>
          <w:sz w:val="24"/>
          <w:szCs w:val="24"/>
        </w:rPr>
        <w:t xml:space="preserve"> </w:t>
      </w:r>
      <w:proofErr w:type="spellStart"/>
      <w:r w:rsidR="00F90EEB" w:rsidRPr="00F90EEB">
        <w:rPr>
          <w:rFonts w:ascii="Times New Roman" w:hAnsi="Times New Roman" w:cs="Times New Roman"/>
          <w:color w:val="000000" w:themeColor="text1"/>
          <w:sz w:val="24"/>
          <w:szCs w:val="24"/>
        </w:rPr>
        <w:t>different</w:t>
      </w:r>
      <w:proofErr w:type="spellEnd"/>
      <w:r w:rsidR="00F90EEB" w:rsidRPr="00F90EEB">
        <w:rPr>
          <w:rFonts w:ascii="Times New Roman" w:hAnsi="Times New Roman" w:cs="Times New Roman"/>
          <w:color w:val="000000" w:themeColor="text1"/>
          <w:sz w:val="24"/>
          <w:szCs w:val="24"/>
        </w:rPr>
        <w:t xml:space="preserve"> </w:t>
      </w:r>
      <w:proofErr w:type="spellStart"/>
      <w:r w:rsidR="00F90EEB" w:rsidRPr="00F90EEB">
        <w:rPr>
          <w:rFonts w:ascii="Times New Roman" w:hAnsi="Times New Roman" w:cs="Times New Roman"/>
          <w:color w:val="000000" w:themeColor="text1"/>
          <w:sz w:val="24"/>
          <w:szCs w:val="24"/>
        </w:rPr>
        <w:t>levels</w:t>
      </w:r>
      <w:proofErr w:type="spellEnd"/>
      <w:r w:rsidR="00F90EEB" w:rsidRPr="00F90EEB">
        <w:rPr>
          <w:rFonts w:ascii="Times New Roman" w:hAnsi="Times New Roman" w:cs="Times New Roman"/>
          <w:color w:val="000000" w:themeColor="text1"/>
          <w:sz w:val="24"/>
          <w:szCs w:val="24"/>
        </w:rPr>
        <w:t xml:space="preserve"> </w:t>
      </w:r>
      <w:proofErr w:type="spellStart"/>
      <w:r w:rsidR="00F90EEB" w:rsidRPr="00F90EEB">
        <w:rPr>
          <w:rFonts w:ascii="Times New Roman" w:hAnsi="Times New Roman" w:cs="Times New Roman"/>
          <w:color w:val="000000" w:themeColor="text1"/>
          <w:sz w:val="24"/>
          <w:szCs w:val="24"/>
        </w:rPr>
        <w:t>of</w:t>
      </w:r>
      <w:proofErr w:type="spellEnd"/>
      <w:r w:rsidR="00F90EEB" w:rsidRPr="00F90EEB">
        <w:rPr>
          <w:rFonts w:ascii="Times New Roman" w:hAnsi="Times New Roman" w:cs="Times New Roman"/>
          <w:color w:val="000000" w:themeColor="text1"/>
          <w:sz w:val="24"/>
          <w:szCs w:val="24"/>
        </w:rPr>
        <w:t xml:space="preserve"> </w:t>
      </w:r>
      <w:proofErr w:type="spellStart"/>
      <w:r w:rsidR="00F90EEB" w:rsidRPr="00F90EEB">
        <w:rPr>
          <w:rFonts w:ascii="Times New Roman" w:hAnsi="Times New Roman" w:cs="Times New Roman"/>
          <w:color w:val="000000" w:themeColor="text1"/>
          <w:sz w:val="24"/>
          <w:szCs w:val="24"/>
        </w:rPr>
        <w:t>nitrogen</w:t>
      </w:r>
      <w:proofErr w:type="spellEnd"/>
      <w:r w:rsidR="00F90EEB" w:rsidRPr="00F90EEB">
        <w:rPr>
          <w:rFonts w:ascii="Times New Roman" w:hAnsi="Times New Roman" w:cs="Times New Roman"/>
          <w:color w:val="000000" w:themeColor="text1"/>
          <w:sz w:val="24"/>
          <w:szCs w:val="24"/>
        </w:rPr>
        <w:t xml:space="preserve">, </w:t>
      </w:r>
      <w:proofErr w:type="spellStart"/>
      <w:r w:rsidR="00F90EEB" w:rsidRPr="00F90EEB">
        <w:rPr>
          <w:rFonts w:ascii="Times New Roman" w:hAnsi="Times New Roman" w:cs="Times New Roman"/>
          <w:color w:val="000000" w:themeColor="text1"/>
          <w:sz w:val="24"/>
          <w:szCs w:val="24"/>
        </w:rPr>
        <w:t>phosphorus</w:t>
      </w:r>
      <w:proofErr w:type="spellEnd"/>
      <w:r w:rsidR="00F90EEB" w:rsidRPr="00F90EEB">
        <w:rPr>
          <w:rFonts w:ascii="Times New Roman" w:hAnsi="Times New Roman" w:cs="Times New Roman"/>
          <w:color w:val="000000" w:themeColor="text1"/>
          <w:sz w:val="24"/>
          <w:szCs w:val="24"/>
        </w:rPr>
        <w:t xml:space="preserve"> and </w:t>
      </w:r>
      <w:proofErr w:type="spellStart"/>
      <w:r w:rsidR="00F90EEB" w:rsidRPr="00F90EEB">
        <w:rPr>
          <w:rFonts w:ascii="Times New Roman" w:hAnsi="Times New Roman" w:cs="Times New Roman"/>
          <w:color w:val="000000" w:themeColor="text1"/>
          <w:sz w:val="24"/>
          <w:szCs w:val="24"/>
        </w:rPr>
        <w:t>potassium</w:t>
      </w:r>
      <w:proofErr w:type="spellEnd"/>
      <w:r w:rsidR="00F90EEB" w:rsidRPr="00F90EEB">
        <w:rPr>
          <w:rFonts w:ascii="Times New Roman" w:hAnsi="Times New Roman" w:cs="Times New Roman"/>
          <w:color w:val="000000" w:themeColor="text1"/>
          <w:sz w:val="24"/>
          <w:szCs w:val="24"/>
        </w:rPr>
        <w:t xml:space="preserve"> </w:t>
      </w:r>
      <w:proofErr w:type="spellStart"/>
      <w:r w:rsidR="00F90EEB" w:rsidRPr="00F90EEB">
        <w:rPr>
          <w:rFonts w:ascii="Times New Roman" w:hAnsi="Times New Roman" w:cs="Times New Roman"/>
          <w:color w:val="000000" w:themeColor="text1"/>
          <w:sz w:val="24"/>
          <w:szCs w:val="24"/>
        </w:rPr>
        <w:t>on</w:t>
      </w:r>
      <w:proofErr w:type="spellEnd"/>
      <w:r w:rsidR="00F90EEB" w:rsidRPr="00F90EEB">
        <w:rPr>
          <w:rFonts w:ascii="Times New Roman" w:hAnsi="Times New Roman" w:cs="Times New Roman"/>
          <w:color w:val="000000" w:themeColor="text1"/>
          <w:sz w:val="24"/>
          <w:szCs w:val="24"/>
        </w:rPr>
        <w:t xml:space="preserve"> </w:t>
      </w:r>
      <w:proofErr w:type="spellStart"/>
      <w:r w:rsidR="00F90EEB" w:rsidRPr="00F90EEB">
        <w:rPr>
          <w:rFonts w:ascii="Times New Roman" w:hAnsi="Times New Roman" w:cs="Times New Roman"/>
          <w:color w:val="000000" w:themeColor="text1"/>
          <w:sz w:val="24"/>
          <w:szCs w:val="24"/>
        </w:rPr>
        <w:t>growth</w:t>
      </w:r>
      <w:proofErr w:type="spellEnd"/>
      <w:r w:rsidR="00F90EEB" w:rsidRPr="00F90EEB">
        <w:rPr>
          <w:rFonts w:ascii="Times New Roman" w:hAnsi="Times New Roman" w:cs="Times New Roman"/>
          <w:color w:val="000000" w:themeColor="text1"/>
          <w:sz w:val="24"/>
          <w:szCs w:val="24"/>
        </w:rPr>
        <w:t xml:space="preserve"> and </w:t>
      </w:r>
      <w:proofErr w:type="spellStart"/>
      <w:r w:rsidR="00F90EEB" w:rsidRPr="00F90EEB">
        <w:rPr>
          <w:rFonts w:ascii="Times New Roman" w:hAnsi="Times New Roman" w:cs="Times New Roman"/>
          <w:color w:val="000000" w:themeColor="text1"/>
          <w:sz w:val="24"/>
          <w:szCs w:val="24"/>
        </w:rPr>
        <w:t>bulb</w:t>
      </w:r>
      <w:proofErr w:type="spellEnd"/>
      <w:r w:rsidR="00F90EEB" w:rsidRPr="00F90EEB">
        <w:rPr>
          <w:rFonts w:ascii="Times New Roman" w:hAnsi="Times New Roman" w:cs="Times New Roman"/>
          <w:color w:val="000000" w:themeColor="text1"/>
          <w:sz w:val="24"/>
          <w:szCs w:val="24"/>
        </w:rPr>
        <w:t xml:space="preserve"> </w:t>
      </w:r>
      <w:proofErr w:type="spellStart"/>
      <w:r w:rsidR="00F90EEB" w:rsidRPr="00F90EEB">
        <w:rPr>
          <w:rFonts w:ascii="Times New Roman" w:hAnsi="Times New Roman" w:cs="Times New Roman"/>
          <w:color w:val="000000" w:themeColor="text1"/>
          <w:sz w:val="24"/>
          <w:szCs w:val="24"/>
        </w:rPr>
        <w:t>yield</w:t>
      </w:r>
      <w:proofErr w:type="spellEnd"/>
      <w:r w:rsidR="00F90EEB" w:rsidRPr="00F90EEB">
        <w:rPr>
          <w:rFonts w:ascii="Times New Roman" w:hAnsi="Times New Roman" w:cs="Times New Roman"/>
          <w:color w:val="000000" w:themeColor="text1"/>
          <w:sz w:val="24"/>
          <w:szCs w:val="24"/>
        </w:rPr>
        <w:t xml:space="preserve"> </w:t>
      </w:r>
      <w:proofErr w:type="spellStart"/>
      <w:r w:rsidR="00F90EEB" w:rsidRPr="00F90EEB">
        <w:rPr>
          <w:rFonts w:ascii="Times New Roman" w:hAnsi="Times New Roman" w:cs="Times New Roman"/>
          <w:color w:val="000000" w:themeColor="text1"/>
          <w:sz w:val="24"/>
          <w:szCs w:val="24"/>
        </w:rPr>
        <w:t>of</w:t>
      </w:r>
      <w:proofErr w:type="spellEnd"/>
      <w:r w:rsidR="00F90EEB" w:rsidRPr="00F90EEB">
        <w:rPr>
          <w:rFonts w:ascii="Times New Roman" w:hAnsi="Times New Roman" w:cs="Times New Roman"/>
          <w:color w:val="000000" w:themeColor="text1"/>
          <w:sz w:val="24"/>
          <w:szCs w:val="24"/>
        </w:rPr>
        <w:t xml:space="preserve"> </w:t>
      </w:r>
      <w:proofErr w:type="spellStart"/>
      <w:r w:rsidR="00F90EEB" w:rsidRPr="00F90EEB">
        <w:rPr>
          <w:rFonts w:ascii="Times New Roman" w:hAnsi="Times New Roman" w:cs="Times New Roman"/>
          <w:color w:val="000000" w:themeColor="text1"/>
          <w:sz w:val="24"/>
          <w:szCs w:val="24"/>
        </w:rPr>
        <w:t>onion</w:t>
      </w:r>
      <w:proofErr w:type="spellEnd"/>
      <w:r w:rsidR="00F90EEB">
        <w:rPr>
          <w:rFonts w:ascii="Times New Roman" w:hAnsi="Times New Roman" w:cs="Times New Roman"/>
          <w:color w:val="000000" w:themeColor="text1"/>
          <w:sz w:val="24"/>
          <w:szCs w:val="24"/>
        </w:rPr>
        <w:t xml:space="preserve"> </w:t>
      </w:r>
      <w:r w:rsidR="006072FE" w:rsidRPr="006072FE">
        <w:rPr>
          <w:rFonts w:ascii="Times New Roman" w:hAnsi="Times New Roman" w:cs="Times New Roman"/>
          <w:color w:val="000000" w:themeColor="text1"/>
          <w:sz w:val="24"/>
          <w:szCs w:val="24"/>
        </w:rPr>
        <w:t xml:space="preserve">The </w:t>
      </w:r>
      <w:proofErr w:type="spellStart"/>
      <w:r w:rsidR="006072FE" w:rsidRPr="006072FE">
        <w:rPr>
          <w:rFonts w:ascii="Times New Roman" w:hAnsi="Times New Roman" w:cs="Times New Roman"/>
          <w:color w:val="000000" w:themeColor="text1"/>
          <w:sz w:val="24"/>
          <w:szCs w:val="24"/>
        </w:rPr>
        <w:t>Pharma</w:t>
      </w:r>
      <w:proofErr w:type="spellEnd"/>
      <w:r w:rsidR="006072FE" w:rsidRPr="006072FE">
        <w:rPr>
          <w:rFonts w:ascii="Times New Roman" w:hAnsi="Times New Roman" w:cs="Times New Roman"/>
          <w:color w:val="000000" w:themeColor="text1"/>
          <w:sz w:val="24"/>
          <w:szCs w:val="24"/>
        </w:rPr>
        <w:t xml:space="preserve"> </w:t>
      </w:r>
      <w:proofErr w:type="spellStart"/>
      <w:r w:rsidR="006072FE" w:rsidRPr="006072FE">
        <w:rPr>
          <w:rFonts w:ascii="Times New Roman" w:hAnsi="Times New Roman" w:cs="Times New Roman"/>
          <w:color w:val="000000" w:themeColor="text1"/>
          <w:sz w:val="24"/>
          <w:szCs w:val="24"/>
        </w:rPr>
        <w:t>Innovation</w:t>
      </w:r>
      <w:proofErr w:type="spellEnd"/>
      <w:r w:rsidR="006072FE" w:rsidRPr="006072FE">
        <w:rPr>
          <w:rFonts w:ascii="Times New Roman" w:hAnsi="Times New Roman" w:cs="Times New Roman"/>
          <w:color w:val="000000" w:themeColor="text1"/>
          <w:sz w:val="24"/>
          <w:szCs w:val="24"/>
        </w:rPr>
        <w:t xml:space="preserve"> </w:t>
      </w:r>
      <w:proofErr w:type="spellStart"/>
      <w:r w:rsidR="006072FE" w:rsidRPr="006072FE">
        <w:rPr>
          <w:rFonts w:ascii="Times New Roman" w:hAnsi="Times New Roman" w:cs="Times New Roman"/>
          <w:color w:val="000000" w:themeColor="text1"/>
          <w:sz w:val="24"/>
          <w:szCs w:val="24"/>
        </w:rPr>
        <w:t>Journal</w:t>
      </w:r>
      <w:proofErr w:type="spellEnd"/>
      <w:r w:rsidR="006072FE" w:rsidRPr="006072FE">
        <w:rPr>
          <w:rFonts w:ascii="Times New Roman" w:hAnsi="Times New Roman" w:cs="Times New Roman"/>
          <w:color w:val="000000" w:themeColor="text1"/>
          <w:sz w:val="24"/>
          <w:szCs w:val="24"/>
        </w:rPr>
        <w:t xml:space="preserve"> 2021; 10(10): 1504-1507</w:t>
      </w:r>
      <w:r w:rsidR="00F90EEB">
        <w:rPr>
          <w:rFonts w:ascii="Times New Roman" w:hAnsi="Times New Roman" w:cs="Times New Roman"/>
          <w:color w:val="000000" w:themeColor="text1"/>
          <w:sz w:val="24"/>
          <w:szCs w:val="24"/>
        </w:rPr>
        <w:t>.</w:t>
      </w:r>
    </w:p>
    <w:p w14:paraId="45776184" w14:textId="77777777" w:rsidR="004339BF" w:rsidRDefault="00F90EEB" w:rsidP="004339BF">
      <w:pPr>
        <w:ind w:left="-142"/>
        <w:jc w:val="both"/>
        <w:rPr>
          <w:rFonts w:ascii="Times New Roman" w:hAnsi="Times New Roman" w:cs="Times New Roman"/>
          <w:color w:val="000000" w:themeColor="text1"/>
          <w:sz w:val="24"/>
          <w:szCs w:val="24"/>
        </w:rPr>
      </w:pPr>
      <w:r w:rsidRPr="000B089A">
        <w:rPr>
          <w:rFonts w:ascii="Times New Roman" w:hAnsi="Times New Roman" w:cs="Times New Roman"/>
          <w:color w:val="000000" w:themeColor="text1"/>
          <w:sz w:val="24"/>
          <w:szCs w:val="24"/>
        </w:rPr>
        <w:t xml:space="preserve">Marschner H. Mineral </w:t>
      </w:r>
      <w:proofErr w:type="spellStart"/>
      <w:r w:rsidRPr="000B089A">
        <w:rPr>
          <w:rFonts w:ascii="Times New Roman" w:hAnsi="Times New Roman" w:cs="Times New Roman"/>
          <w:color w:val="000000" w:themeColor="text1"/>
          <w:sz w:val="24"/>
          <w:szCs w:val="24"/>
        </w:rPr>
        <w:t>nutrition</w:t>
      </w:r>
      <w:proofErr w:type="spellEnd"/>
      <w:r w:rsidRPr="000B089A">
        <w:rPr>
          <w:rFonts w:ascii="Times New Roman" w:hAnsi="Times New Roman" w:cs="Times New Roman"/>
          <w:color w:val="000000" w:themeColor="text1"/>
          <w:sz w:val="24"/>
          <w:szCs w:val="24"/>
        </w:rPr>
        <w:t xml:space="preserve"> </w:t>
      </w:r>
      <w:proofErr w:type="spellStart"/>
      <w:r w:rsidRPr="000B089A">
        <w:rPr>
          <w:rFonts w:ascii="Times New Roman" w:hAnsi="Times New Roman" w:cs="Times New Roman"/>
          <w:color w:val="000000" w:themeColor="text1"/>
          <w:sz w:val="24"/>
          <w:szCs w:val="24"/>
        </w:rPr>
        <w:t>of</w:t>
      </w:r>
      <w:proofErr w:type="spellEnd"/>
      <w:r w:rsidRPr="000B089A">
        <w:rPr>
          <w:rFonts w:ascii="Times New Roman" w:hAnsi="Times New Roman" w:cs="Times New Roman"/>
          <w:color w:val="000000" w:themeColor="text1"/>
          <w:sz w:val="24"/>
          <w:szCs w:val="24"/>
        </w:rPr>
        <w:t xml:space="preserve"> </w:t>
      </w:r>
      <w:proofErr w:type="spellStart"/>
      <w:r w:rsidRPr="000B089A">
        <w:rPr>
          <w:rFonts w:ascii="Times New Roman" w:hAnsi="Times New Roman" w:cs="Times New Roman"/>
          <w:color w:val="000000" w:themeColor="text1"/>
          <w:sz w:val="24"/>
          <w:szCs w:val="24"/>
        </w:rPr>
        <w:t>higher</w:t>
      </w:r>
      <w:proofErr w:type="spellEnd"/>
      <w:r w:rsidRPr="000B089A">
        <w:rPr>
          <w:rFonts w:ascii="Times New Roman" w:hAnsi="Times New Roman" w:cs="Times New Roman"/>
          <w:color w:val="000000" w:themeColor="text1"/>
          <w:sz w:val="24"/>
          <w:szCs w:val="24"/>
        </w:rPr>
        <w:t xml:space="preserve"> </w:t>
      </w:r>
      <w:proofErr w:type="spellStart"/>
      <w:r w:rsidRPr="000B089A">
        <w:rPr>
          <w:rFonts w:ascii="Times New Roman" w:hAnsi="Times New Roman" w:cs="Times New Roman"/>
          <w:color w:val="000000" w:themeColor="text1"/>
          <w:sz w:val="24"/>
          <w:szCs w:val="24"/>
        </w:rPr>
        <w:t>plants</w:t>
      </w:r>
      <w:proofErr w:type="spellEnd"/>
      <w:r w:rsidRPr="000B089A">
        <w:rPr>
          <w:rFonts w:ascii="Times New Roman" w:hAnsi="Times New Roman" w:cs="Times New Roman"/>
          <w:color w:val="000000" w:themeColor="text1"/>
          <w:sz w:val="24"/>
          <w:szCs w:val="24"/>
        </w:rPr>
        <w:t xml:space="preserve">, 2nd ed. </w:t>
      </w:r>
      <w:proofErr w:type="spellStart"/>
      <w:r w:rsidRPr="000B089A">
        <w:rPr>
          <w:rFonts w:ascii="Times New Roman" w:hAnsi="Times New Roman" w:cs="Times New Roman"/>
          <w:color w:val="000000" w:themeColor="text1"/>
          <w:sz w:val="24"/>
          <w:szCs w:val="24"/>
        </w:rPr>
        <w:t>Academic</w:t>
      </w:r>
      <w:proofErr w:type="spellEnd"/>
      <w:r w:rsidRPr="000B089A">
        <w:rPr>
          <w:rFonts w:ascii="Times New Roman" w:hAnsi="Times New Roman" w:cs="Times New Roman"/>
          <w:color w:val="000000" w:themeColor="text1"/>
          <w:sz w:val="24"/>
          <w:szCs w:val="24"/>
        </w:rPr>
        <w:t xml:space="preserve"> </w:t>
      </w:r>
      <w:proofErr w:type="spellStart"/>
      <w:r w:rsidRPr="000B089A">
        <w:rPr>
          <w:rFonts w:ascii="Times New Roman" w:hAnsi="Times New Roman" w:cs="Times New Roman"/>
          <w:color w:val="000000" w:themeColor="text1"/>
          <w:sz w:val="24"/>
          <w:szCs w:val="24"/>
        </w:rPr>
        <w:t>press</w:t>
      </w:r>
      <w:proofErr w:type="spellEnd"/>
      <w:r w:rsidRPr="000B089A">
        <w:rPr>
          <w:rFonts w:ascii="Times New Roman" w:hAnsi="Times New Roman" w:cs="Times New Roman"/>
          <w:color w:val="000000" w:themeColor="text1"/>
          <w:sz w:val="24"/>
          <w:szCs w:val="24"/>
        </w:rPr>
        <w:t>. London 1995, 196.</w:t>
      </w:r>
    </w:p>
    <w:p w14:paraId="3BDBABB1" w14:textId="21ECAC3F" w:rsidR="004F4525" w:rsidRPr="004339BF" w:rsidRDefault="0062181B" w:rsidP="00E358E8">
      <w:pPr>
        <w:ind w:left="-142"/>
        <w:jc w:val="both"/>
        <w:rPr>
          <w:rFonts w:ascii="Times New Roman" w:hAnsi="Times New Roman" w:cs="Times New Roman"/>
          <w:color w:val="000000" w:themeColor="text1"/>
          <w:sz w:val="24"/>
          <w:szCs w:val="24"/>
        </w:rPr>
      </w:pPr>
      <w:hyperlink r:id="rId10" w:history="1">
        <w:r w:rsidRPr="0062181B">
          <w:rPr>
            <w:rFonts w:ascii="Times New Roman" w:hAnsi="Times New Roman" w:cs="Times New Roman"/>
            <w:color w:val="000000" w:themeColor="text1"/>
          </w:rPr>
          <w:t>Thind</w:t>
        </w:r>
      </w:hyperlink>
      <w:r w:rsidRPr="0062181B">
        <w:rPr>
          <w:rFonts w:ascii="Times New Roman" w:hAnsi="Times New Roman" w:cs="Times New Roman"/>
          <w:color w:val="000000" w:themeColor="text1"/>
          <w:sz w:val="24"/>
          <w:szCs w:val="24"/>
        </w:rPr>
        <w:t xml:space="preserve"> H. S., </w:t>
      </w:r>
      <w:hyperlink r:id="rId11" w:history="1">
        <w:r w:rsidRPr="0062181B">
          <w:rPr>
            <w:rFonts w:ascii="Times New Roman" w:hAnsi="Times New Roman" w:cs="Times New Roman"/>
            <w:color w:val="000000" w:themeColor="text1"/>
          </w:rPr>
          <w:t>Yadvinder-Singh</w:t>
        </w:r>
      </w:hyperlink>
      <w:r w:rsidRPr="0062181B">
        <w:rPr>
          <w:rFonts w:ascii="Times New Roman" w:hAnsi="Times New Roman" w:cs="Times New Roman"/>
          <w:color w:val="000000" w:themeColor="text1"/>
          <w:sz w:val="24"/>
          <w:szCs w:val="24"/>
        </w:rPr>
        <w:t>, </w:t>
      </w:r>
      <w:hyperlink r:id="rId12" w:history="1">
        <w:r w:rsidRPr="0062181B">
          <w:rPr>
            <w:rFonts w:ascii="Times New Roman" w:hAnsi="Times New Roman" w:cs="Times New Roman"/>
            <w:color w:val="000000" w:themeColor="text1"/>
          </w:rPr>
          <w:t xml:space="preserve"> Sharma</w:t>
        </w:r>
      </w:hyperlink>
      <w:r w:rsidRPr="0062181B">
        <w:rPr>
          <w:rFonts w:ascii="Times New Roman" w:hAnsi="Times New Roman" w:cs="Times New Roman"/>
          <w:color w:val="000000" w:themeColor="text1"/>
          <w:sz w:val="24"/>
          <w:szCs w:val="24"/>
        </w:rPr>
        <w:t xml:space="preserve"> S., </w:t>
      </w:r>
      <w:proofErr w:type="spellStart"/>
      <w:r w:rsidR="00FD7C7B" w:rsidRPr="0062181B">
        <w:rPr>
          <w:rFonts w:ascii="Times New Roman" w:hAnsi="Times New Roman" w:cs="Times New Roman"/>
          <w:color w:val="000000" w:themeColor="text1"/>
          <w:sz w:val="24"/>
          <w:szCs w:val="24"/>
        </w:rPr>
        <w:fldChar w:fldCharType="begin"/>
      </w:r>
      <w:r w:rsidR="00FD7C7B" w:rsidRPr="0062181B">
        <w:rPr>
          <w:rFonts w:ascii="Times New Roman" w:hAnsi="Times New Roman" w:cs="Times New Roman"/>
          <w:color w:val="000000" w:themeColor="text1"/>
          <w:sz w:val="24"/>
          <w:szCs w:val="24"/>
        </w:rPr>
        <w:instrText>HYPERLINK "https://www.cambridge.org/core/search?filters%5BauthorTerms%5D=VARINDERPAL-SINGH&amp;eventCode=SE-AU"</w:instrText>
      </w:r>
      <w:r w:rsidR="00FD7C7B" w:rsidRPr="0062181B">
        <w:rPr>
          <w:rFonts w:ascii="Times New Roman" w:hAnsi="Times New Roman" w:cs="Times New Roman"/>
          <w:color w:val="000000" w:themeColor="text1"/>
          <w:sz w:val="24"/>
          <w:szCs w:val="24"/>
        </w:rPr>
      </w:r>
      <w:r w:rsidR="00FD7C7B" w:rsidRPr="0062181B">
        <w:rPr>
          <w:rFonts w:ascii="Times New Roman" w:hAnsi="Times New Roman" w:cs="Times New Roman"/>
          <w:color w:val="000000" w:themeColor="text1"/>
          <w:sz w:val="24"/>
          <w:szCs w:val="24"/>
        </w:rPr>
        <w:fldChar w:fldCharType="separate"/>
      </w:r>
      <w:r w:rsidRPr="0062181B">
        <w:rPr>
          <w:rFonts w:ascii="Times New Roman" w:hAnsi="Times New Roman" w:cs="Times New Roman"/>
          <w:color w:val="000000" w:themeColor="text1"/>
        </w:rPr>
        <w:t>Varinderpal</w:t>
      </w:r>
      <w:proofErr w:type="spellEnd"/>
      <w:r w:rsidRPr="0062181B">
        <w:rPr>
          <w:rFonts w:ascii="Times New Roman" w:hAnsi="Times New Roman" w:cs="Times New Roman"/>
          <w:color w:val="000000" w:themeColor="text1"/>
        </w:rPr>
        <w:t>-Singh</w:t>
      </w:r>
      <w:r w:rsidR="00FD7C7B" w:rsidRPr="0062181B">
        <w:rPr>
          <w:rFonts w:ascii="Times New Roman" w:hAnsi="Times New Roman" w:cs="Times New Roman"/>
          <w:color w:val="000000" w:themeColor="text1"/>
          <w:sz w:val="24"/>
          <w:szCs w:val="24"/>
        </w:rPr>
        <w:fldChar w:fldCharType="end"/>
      </w:r>
      <w:r w:rsidRPr="0062181B">
        <w:rPr>
          <w:rFonts w:ascii="Times New Roman" w:hAnsi="Times New Roman" w:cs="Times New Roman"/>
          <w:color w:val="000000" w:themeColor="text1"/>
          <w:sz w:val="24"/>
          <w:szCs w:val="24"/>
        </w:rPr>
        <w:t>, </w:t>
      </w:r>
      <w:hyperlink r:id="rId13" w:history="1">
        <w:r w:rsidRPr="0062181B">
          <w:rPr>
            <w:rFonts w:ascii="Times New Roman" w:hAnsi="Times New Roman" w:cs="Times New Roman"/>
            <w:color w:val="000000" w:themeColor="text1"/>
          </w:rPr>
          <w:t>H. S. Sran</w:t>
        </w:r>
      </w:hyperlink>
      <w:r w:rsidRPr="0062181B">
        <w:rPr>
          <w:rFonts w:ascii="Times New Roman" w:hAnsi="Times New Roman" w:cs="Times New Roman"/>
          <w:color w:val="000000" w:themeColor="text1"/>
          <w:sz w:val="24"/>
          <w:szCs w:val="24"/>
        </w:rPr>
        <w:t>, </w:t>
      </w:r>
      <w:hyperlink r:id="rId14" w:history="1">
        <w:r w:rsidRPr="0062181B">
          <w:rPr>
            <w:rFonts w:ascii="Times New Roman" w:hAnsi="Times New Roman" w:cs="Times New Roman"/>
            <w:color w:val="000000" w:themeColor="text1"/>
          </w:rPr>
          <w:t>Bijay-Singh</w:t>
        </w:r>
      </w:hyperlink>
      <w:r w:rsidRPr="0062181B">
        <w:rPr>
          <w:rFonts w:ascii="Times New Roman" w:hAnsi="Times New Roman" w:cs="Times New Roman"/>
          <w:color w:val="000000" w:themeColor="text1"/>
          <w:sz w:val="24"/>
          <w:szCs w:val="24"/>
        </w:rPr>
        <w:t>.</w:t>
      </w:r>
      <w:r w:rsidR="004D2C6F">
        <w:rPr>
          <w:rFonts w:ascii="Times New Roman" w:hAnsi="Times New Roman" w:cs="Times New Roman"/>
          <w:color w:val="000000" w:themeColor="text1"/>
          <w:sz w:val="24"/>
          <w:szCs w:val="24"/>
        </w:rPr>
        <w:t xml:space="preserve"> </w:t>
      </w:r>
      <w:r w:rsidR="00442E53" w:rsidRPr="0062181B">
        <w:rPr>
          <w:rFonts w:ascii="Times New Roman" w:hAnsi="Times New Roman" w:cs="Times New Roman"/>
          <w:color w:val="000000" w:themeColor="text1"/>
          <w:sz w:val="24"/>
          <w:szCs w:val="24"/>
        </w:rPr>
        <w:t>201</w:t>
      </w:r>
      <w:r w:rsidR="00D52362" w:rsidRPr="0062181B">
        <w:rPr>
          <w:rFonts w:ascii="Times New Roman" w:hAnsi="Times New Roman" w:cs="Times New Roman"/>
          <w:color w:val="000000" w:themeColor="text1"/>
          <w:sz w:val="24"/>
          <w:szCs w:val="24"/>
        </w:rPr>
        <w:t>7.</w:t>
      </w:r>
      <w:r w:rsidR="00D52362" w:rsidRPr="004339BF">
        <w:rPr>
          <w:rFonts w:ascii="Times New Roman" w:hAnsi="Times New Roman" w:cs="Times New Roman"/>
          <w:color w:val="000000" w:themeColor="text1"/>
          <w:sz w:val="24"/>
          <w:szCs w:val="24"/>
        </w:rPr>
        <w:t xml:space="preserve"> </w:t>
      </w:r>
      <w:proofErr w:type="spellStart"/>
      <w:r w:rsidR="004F4525" w:rsidRPr="004339BF">
        <w:rPr>
          <w:rFonts w:ascii="Times New Roman" w:hAnsi="Times New Roman" w:cs="Times New Roman"/>
          <w:color w:val="000000" w:themeColor="text1"/>
          <w:sz w:val="24"/>
          <w:szCs w:val="24"/>
        </w:rPr>
        <w:t>Phosphorus</w:t>
      </w:r>
      <w:proofErr w:type="spellEnd"/>
      <w:r w:rsidR="004F4525" w:rsidRPr="004339BF">
        <w:rPr>
          <w:rFonts w:ascii="Times New Roman" w:hAnsi="Times New Roman" w:cs="Times New Roman"/>
          <w:color w:val="000000" w:themeColor="text1"/>
          <w:sz w:val="24"/>
          <w:szCs w:val="24"/>
        </w:rPr>
        <w:t xml:space="preserve"> </w:t>
      </w:r>
      <w:proofErr w:type="spellStart"/>
      <w:r w:rsidR="004F4525" w:rsidRPr="004339BF">
        <w:rPr>
          <w:rFonts w:ascii="Times New Roman" w:hAnsi="Times New Roman" w:cs="Times New Roman"/>
          <w:color w:val="000000" w:themeColor="text1"/>
          <w:sz w:val="24"/>
          <w:szCs w:val="24"/>
        </w:rPr>
        <w:t>fertilizing</w:t>
      </w:r>
      <w:proofErr w:type="spellEnd"/>
      <w:r w:rsidR="004F4525" w:rsidRPr="004339BF">
        <w:rPr>
          <w:rFonts w:ascii="Times New Roman" w:hAnsi="Times New Roman" w:cs="Times New Roman"/>
          <w:color w:val="000000" w:themeColor="text1"/>
          <w:sz w:val="24"/>
          <w:szCs w:val="24"/>
        </w:rPr>
        <w:t xml:space="preserve"> </w:t>
      </w:r>
      <w:proofErr w:type="spellStart"/>
      <w:r w:rsidR="004F4525" w:rsidRPr="004339BF">
        <w:rPr>
          <w:rFonts w:ascii="Times New Roman" w:hAnsi="Times New Roman" w:cs="Times New Roman"/>
          <w:color w:val="000000" w:themeColor="text1"/>
          <w:sz w:val="24"/>
          <w:szCs w:val="24"/>
        </w:rPr>
        <w:t>potential</w:t>
      </w:r>
      <w:proofErr w:type="spellEnd"/>
      <w:r w:rsidR="004F4525" w:rsidRPr="004339BF">
        <w:rPr>
          <w:rFonts w:ascii="Times New Roman" w:hAnsi="Times New Roman" w:cs="Times New Roman"/>
          <w:color w:val="000000" w:themeColor="text1"/>
          <w:sz w:val="24"/>
          <w:szCs w:val="24"/>
        </w:rPr>
        <w:t xml:space="preserve"> </w:t>
      </w:r>
      <w:proofErr w:type="spellStart"/>
      <w:r w:rsidR="004F4525" w:rsidRPr="004339BF">
        <w:rPr>
          <w:rFonts w:ascii="Times New Roman" w:hAnsi="Times New Roman" w:cs="Times New Roman"/>
          <w:color w:val="000000" w:themeColor="text1"/>
          <w:sz w:val="24"/>
          <w:szCs w:val="24"/>
        </w:rPr>
        <w:t>of</w:t>
      </w:r>
      <w:proofErr w:type="spellEnd"/>
      <w:r w:rsidR="004F4525" w:rsidRPr="004339BF">
        <w:rPr>
          <w:rFonts w:ascii="Times New Roman" w:hAnsi="Times New Roman" w:cs="Times New Roman"/>
          <w:color w:val="000000" w:themeColor="text1"/>
          <w:sz w:val="24"/>
          <w:szCs w:val="24"/>
        </w:rPr>
        <w:t xml:space="preserve"> </w:t>
      </w:r>
      <w:proofErr w:type="spellStart"/>
      <w:r w:rsidR="004F4525" w:rsidRPr="004339BF">
        <w:rPr>
          <w:rFonts w:ascii="Times New Roman" w:hAnsi="Times New Roman" w:cs="Times New Roman"/>
          <w:color w:val="000000" w:themeColor="text1"/>
          <w:sz w:val="24"/>
          <w:szCs w:val="24"/>
        </w:rPr>
        <w:t>bagasse</w:t>
      </w:r>
      <w:proofErr w:type="spellEnd"/>
      <w:r w:rsidR="004F4525" w:rsidRPr="004339BF">
        <w:rPr>
          <w:rFonts w:ascii="Times New Roman" w:hAnsi="Times New Roman" w:cs="Times New Roman"/>
          <w:color w:val="000000" w:themeColor="text1"/>
          <w:sz w:val="24"/>
          <w:szCs w:val="24"/>
        </w:rPr>
        <w:t xml:space="preserve"> </w:t>
      </w:r>
      <w:proofErr w:type="spellStart"/>
      <w:r w:rsidR="004F4525" w:rsidRPr="004339BF">
        <w:rPr>
          <w:rFonts w:ascii="Times New Roman" w:hAnsi="Times New Roman" w:cs="Times New Roman"/>
          <w:color w:val="000000" w:themeColor="text1"/>
          <w:sz w:val="24"/>
          <w:szCs w:val="24"/>
        </w:rPr>
        <w:t>ash</w:t>
      </w:r>
      <w:proofErr w:type="spellEnd"/>
      <w:r w:rsidR="004F4525" w:rsidRPr="004339BF">
        <w:rPr>
          <w:rFonts w:ascii="Times New Roman" w:hAnsi="Times New Roman" w:cs="Times New Roman"/>
          <w:color w:val="000000" w:themeColor="text1"/>
          <w:sz w:val="24"/>
          <w:szCs w:val="24"/>
        </w:rPr>
        <w:t xml:space="preserve"> and rice </w:t>
      </w:r>
      <w:proofErr w:type="spellStart"/>
      <w:r w:rsidR="004F4525" w:rsidRPr="004339BF">
        <w:rPr>
          <w:rFonts w:ascii="Times New Roman" w:hAnsi="Times New Roman" w:cs="Times New Roman"/>
          <w:color w:val="000000" w:themeColor="text1"/>
          <w:sz w:val="24"/>
          <w:szCs w:val="24"/>
        </w:rPr>
        <w:t>husk</w:t>
      </w:r>
      <w:proofErr w:type="spellEnd"/>
      <w:r w:rsidR="004F4525" w:rsidRPr="004339BF">
        <w:rPr>
          <w:rFonts w:ascii="Times New Roman" w:hAnsi="Times New Roman" w:cs="Times New Roman"/>
          <w:color w:val="000000" w:themeColor="text1"/>
          <w:sz w:val="24"/>
          <w:szCs w:val="24"/>
        </w:rPr>
        <w:t xml:space="preserve"> </w:t>
      </w:r>
      <w:proofErr w:type="spellStart"/>
      <w:r w:rsidR="004F4525" w:rsidRPr="004339BF">
        <w:rPr>
          <w:rFonts w:ascii="Times New Roman" w:hAnsi="Times New Roman" w:cs="Times New Roman"/>
          <w:color w:val="000000" w:themeColor="text1"/>
          <w:sz w:val="24"/>
          <w:szCs w:val="24"/>
        </w:rPr>
        <w:t>ash</w:t>
      </w:r>
      <w:proofErr w:type="spellEnd"/>
      <w:r w:rsidR="004F4525" w:rsidRPr="004339BF">
        <w:rPr>
          <w:rFonts w:ascii="Times New Roman" w:hAnsi="Times New Roman" w:cs="Times New Roman"/>
          <w:color w:val="000000" w:themeColor="text1"/>
          <w:sz w:val="24"/>
          <w:szCs w:val="24"/>
        </w:rPr>
        <w:t xml:space="preserve"> in </w:t>
      </w:r>
      <w:proofErr w:type="spellStart"/>
      <w:r w:rsidR="004F4525" w:rsidRPr="004339BF">
        <w:rPr>
          <w:rFonts w:ascii="Times New Roman" w:hAnsi="Times New Roman" w:cs="Times New Roman"/>
          <w:color w:val="000000" w:themeColor="text1"/>
          <w:sz w:val="24"/>
          <w:szCs w:val="24"/>
        </w:rPr>
        <w:t>wheat</w:t>
      </w:r>
      <w:proofErr w:type="spellEnd"/>
      <w:r w:rsidR="004F4525" w:rsidRPr="004339BF">
        <w:rPr>
          <w:rFonts w:ascii="Times New Roman" w:hAnsi="Times New Roman" w:cs="Times New Roman"/>
          <w:color w:val="000000" w:themeColor="text1"/>
          <w:sz w:val="24"/>
          <w:szCs w:val="24"/>
        </w:rPr>
        <w:t xml:space="preserve">–rice </w:t>
      </w:r>
      <w:proofErr w:type="spellStart"/>
      <w:r w:rsidR="004F4525" w:rsidRPr="004339BF">
        <w:rPr>
          <w:rFonts w:ascii="Times New Roman" w:hAnsi="Times New Roman" w:cs="Times New Roman"/>
          <w:color w:val="000000" w:themeColor="text1"/>
          <w:sz w:val="24"/>
          <w:szCs w:val="24"/>
        </w:rPr>
        <w:t>system</w:t>
      </w:r>
      <w:proofErr w:type="spellEnd"/>
      <w:r w:rsidR="004F4525" w:rsidRPr="004339BF">
        <w:rPr>
          <w:rFonts w:ascii="Times New Roman" w:hAnsi="Times New Roman" w:cs="Times New Roman"/>
          <w:color w:val="000000" w:themeColor="text1"/>
          <w:sz w:val="24"/>
          <w:szCs w:val="24"/>
        </w:rPr>
        <w:t xml:space="preserve"> </w:t>
      </w:r>
      <w:proofErr w:type="spellStart"/>
      <w:r w:rsidR="004F4525" w:rsidRPr="004339BF">
        <w:rPr>
          <w:rFonts w:ascii="Times New Roman" w:hAnsi="Times New Roman" w:cs="Times New Roman"/>
          <w:color w:val="000000" w:themeColor="text1"/>
          <w:sz w:val="24"/>
          <w:szCs w:val="24"/>
        </w:rPr>
        <w:t>on</w:t>
      </w:r>
      <w:proofErr w:type="spellEnd"/>
      <w:r w:rsidR="004F4525" w:rsidRPr="004339BF">
        <w:rPr>
          <w:rFonts w:ascii="Times New Roman" w:hAnsi="Times New Roman" w:cs="Times New Roman"/>
          <w:color w:val="000000" w:themeColor="text1"/>
          <w:sz w:val="24"/>
          <w:szCs w:val="24"/>
        </w:rPr>
        <w:t xml:space="preserve"> </w:t>
      </w:r>
      <w:proofErr w:type="spellStart"/>
      <w:r w:rsidR="004F4525" w:rsidRPr="004339BF">
        <w:rPr>
          <w:rFonts w:ascii="Times New Roman" w:hAnsi="Times New Roman" w:cs="Times New Roman"/>
          <w:color w:val="000000" w:themeColor="text1"/>
          <w:sz w:val="24"/>
          <w:szCs w:val="24"/>
        </w:rPr>
        <w:t>alkaline</w:t>
      </w:r>
      <w:proofErr w:type="spellEnd"/>
      <w:r w:rsidR="00E358E8">
        <w:rPr>
          <w:rFonts w:ascii="Times New Roman" w:hAnsi="Times New Roman" w:cs="Times New Roman"/>
          <w:color w:val="000000" w:themeColor="text1"/>
          <w:sz w:val="24"/>
          <w:szCs w:val="24"/>
        </w:rPr>
        <w:t xml:space="preserve"> </w:t>
      </w:r>
      <w:proofErr w:type="spellStart"/>
      <w:r w:rsidR="004F4525" w:rsidRPr="004339BF">
        <w:rPr>
          <w:rFonts w:ascii="Times New Roman" w:hAnsi="Times New Roman" w:cs="Times New Roman"/>
          <w:color w:val="000000" w:themeColor="text1"/>
          <w:sz w:val="24"/>
          <w:szCs w:val="24"/>
        </w:rPr>
        <w:t>loamy</w:t>
      </w:r>
      <w:proofErr w:type="spellEnd"/>
      <w:r w:rsidR="004F4525" w:rsidRPr="004339BF">
        <w:rPr>
          <w:rFonts w:ascii="Times New Roman" w:hAnsi="Times New Roman" w:cs="Times New Roman"/>
          <w:color w:val="000000" w:themeColor="text1"/>
          <w:sz w:val="24"/>
          <w:szCs w:val="24"/>
        </w:rPr>
        <w:t xml:space="preserve"> </w:t>
      </w:r>
      <w:proofErr w:type="spellStart"/>
      <w:r w:rsidR="004F4525" w:rsidRPr="004339BF">
        <w:rPr>
          <w:rFonts w:ascii="Times New Roman" w:hAnsi="Times New Roman" w:cs="Times New Roman"/>
          <w:color w:val="000000" w:themeColor="text1"/>
          <w:sz w:val="24"/>
          <w:szCs w:val="24"/>
        </w:rPr>
        <w:t>sand</w:t>
      </w:r>
      <w:proofErr w:type="spellEnd"/>
      <w:r w:rsidR="004D2C6F">
        <w:rPr>
          <w:rFonts w:ascii="Times New Roman" w:hAnsi="Times New Roman" w:cs="Times New Roman"/>
          <w:color w:val="000000" w:themeColor="text1"/>
          <w:sz w:val="24"/>
          <w:szCs w:val="24"/>
        </w:rPr>
        <w:t xml:space="preserve"> </w:t>
      </w:r>
      <w:proofErr w:type="spellStart"/>
      <w:r w:rsidR="004F4525" w:rsidRPr="004339BF">
        <w:rPr>
          <w:rFonts w:ascii="Times New Roman" w:hAnsi="Times New Roman" w:cs="Times New Roman"/>
          <w:color w:val="000000" w:themeColor="text1"/>
          <w:sz w:val="24"/>
          <w:szCs w:val="24"/>
        </w:rPr>
        <w:t>soil</w:t>
      </w:r>
      <w:proofErr w:type="spellEnd"/>
      <w:r w:rsidR="00F175F0" w:rsidRPr="004339BF">
        <w:rPr>
          <w:rFonts w:ascii="Times New Roman" w:hAnsi="Times New Roman" w:cs="Times New Roman"/>
          <w:color w:val="000000" w:themeColor="text1"/>
          <w:sz w:val="24"/>
          <w:szCs w:val="24"/>
        </w:rPr>
        <w:t xml:space="preserve">. </w:t>
      </w:r>
      <w:hyperlink r:id="rId15" w:history="1">
        <w:r w:rsidR="00442E53" w:rsidRPr="004339BF">
          <w:rPr>
            <w:color w:val="000000" w:themeColor="text1"/>
          </w:rPr>
          <w:br/>
          <w:t xml:space="preserve">The </w:t>
        </w:r>
        <w:proofErr w:type="spellStart"/>
        <w:r w:rsidR="00442E53" w:rsidRPr="004339BF">
          <w:rPr>
            <w:color w:val="000000" w:themeColor="text1"/>
          </w:rPr>
          <w:t>Journal</w:t>
        </w:r>
        <w:proofErr w:type="spellEnd"/>
        <w:r w:rsidR="00442E53" w:rsidRPr="004339BF">
          <w:rPr>
            <w:color w:val="000000" w:themeColor="text1"/>
          </w:rPr>
          <w:t xml:space="preserve"> </w:t>
        </w:r>
        <w:proofErr w:type="spellStart"/>
        <w:r w:rsidR="00442E53" w:rsidRPr="004339BF">
          <w:rPr>
            <w:color w:val="000000" w:themeColor="text1"/>
          </w:rPr>
          <w:t>of</w:t>
        </w:r>
        <w:proofErr w:type="spellEnd"/>
        <w:r w:rsidR="00442E53" w:rsidRPr="004339BF">
          <w:rPr>
            <w:color w:val="000000" w:themeColor="text1"/>
          </w:rPr>
          <w:t xml:space="preserve"> </w:t>
        </w:r>
        <w:proofErr w:type="spellStart"/>
        <w:r w:rsidR="00442E53" w:rsidRPr="004339BF">
          <w:rPr>
            <w:color w:val="000000" w:themeColor="text1"/>
          </w:rPr>
          <w:t>Agricultural</w:t>
        </w:r>
        <w:proofErr w:type="spellEnd"/>
        <w:r w:rsidR="00442E53" w:rsidRPr="004339BF">
          <w:rPr>
            <w:color w:val="000000" w:themeColor="text1"/>
          </w:rPr>
          <w:t xml:space="preserve"> </w:t>
        </w:r>
        <w:proofErr w:type="spellStart"/>
        <w:r w:rsidR="00442E53" w:rsidRPr="004339BF">
          <w:rPr>
            <w:color w:val="000000" w:themeColor="text1"/>
          </w:rPr>
          <w:t>Science</w:t>
        </w:r>
        <w:proofErr w:type="spellEnd"/>
        <w:r w:rsidR="00442E53" w:rsidRPr="004339BF">
          <w:rPr>
            <w:color w:val="000000" w:themeColor="text1"/>
          </w:rPr>
          <w:t> </w:t>
        </w:r>
      </w:hyperlink>
      <w:r w:rsidR="00442E53" w:rsidRPr="004339BF">
        <w:rPr>
          <w:rFonts w:ascii="Times New Roman" w:hAnsi="Times New Roman" w:cs="Times New Roman"/>
          <w:color w:val="000000" w:themeColor="text1"/>
          <w:sz w:val="24"/>
          <w:szCs w:val="24"/>
        </w:rPr>
        <w:t>, </w:t>
      </w:r>
      <w:proofErr w:type="spellStart"/>
      <w:r w:rsidR="00442E53" w:rsidRPr="004339BF">
        <w:rPr>
          <w:rFonts w:ascii="Times New Roman" w:hAnsi="Times New Roman" w:cs="Times New Roman"/>
          <w:color w:val="000000" w:themeColor="text1"/>
          <w:sz w:val="24"/>
          <w:szCs w:val="24"/>
        </w:rPr>
        <w:fldChar w:fldCharType="begin"/>
      </w:r>
      <w:r w:rsidR="00442E53" w:rsidRPr="004339BF">
        <w:rPr>
          <w:rFonts w:ascii="Times New Roman" w:hAnsi="Times New Roman" w:cs="Times New Roman"/>
          <w:color w:val="000000" w:themeColor="text1"/>
          <w:sz w:val="24"/>
          <w:szCs w:val="24"/>
        </w:rPr>
        <w:instrText>HYPERLINK "https://www.cambridge.org/core/journals/journal-of-agricultural-science/volume/3E3DBC895C58A615B2A640DF1AC6235B"</w:instrText>
      </w:r>
      <w:r w:rsidR="00442E53" w:rsidRPr="004339BF">
        <w:rPr>
          <w:rFonts w:ascii="Times New Roman" w:hAnsi="Times New Roman" w:cs="Times New Roman"/>
          <w:color w:val="000000" w:themeColor="text1"/>
          <w:sz w:val="24"/>
          <w:szCs w:val="24"/>
        </w:rPr>
      </w:r>
      <w:r w:rsidR="00442E53" w:rsidRPr="004339BF">
        <w:rPr>
          <w:rFonts w:ascii="Times New Roman" w:hAnsi="Times New Roman" w:cs="Times New Roman"/>
          <w:color w:val="000000" w:themeColor="text1"/>
          <w:sz w:val="24"/>
          <w:szCs w:val="24"/>
        </w:rPr>
        <w:fldChar w:fldCharType="separate"/>
      </w:r>
      <w:r w:rsidR="00442E53" w:rsidRPr="004339BF">
        <w:rPr>
          <w:color w:val="000000" w:themeColor="text1"/>
        </w:rPr>
        <w:t>Volume</w:t>
      </w:r>
      <w:proofErr w:type="spellEnd"/>
      <w:r w:rsidR="00442E53" w:rsidRPr="004339BF">
        <w:rPr>
          <w:color w:val="000000" w:themeColor="text1"/>
        </w:rPr>
        <w:t xml:space="preserve"> 155 </w:t>
      </w:r>
      <w:r w:rsidR="00442E53" w:rsidRPr="004339BF">
        <w:rPr>
          <w:rFonts w:ascii="Times New Roman" w:hAnsi="Times New Roman" w:cs="Times New Roman"/>
          <w:color w:val="000000" w:themeColor="text1"/>
          <w:sz w:val="24"/>
          <w:szCs w:val="24"/>
        </w:rPr>
        <w:fldChar w:fldCharType="end"/>
      </w:r>
      <w:r w:rsidR="00442E53" w:rsidRPr="004339BF">
        <w:rPr>
          <w:rFonts w:ascii="Times New Roman" w:hAnsi="Times New Roman" w:cs="Times New Roman"/>
          <w:color w:val="000000" w:themeColor="text1"/>
          <w:sz w:val="24"/>
          <w:szCs w:val="24"/>
        </w:rPr>
        <w:t>, </w:t>
      </w:r>
      <w:proofErr w:type="spellStart"/>
      <w:r w:rsidR="00442E53" w:rsidRPr="004339BF">
        <w:rPr>
          <w:rFonts w:ascii="Times New Roman" w:hAnsi="Times New Roman" w:cs="Times New Roman"/>
          <w:color w:val="000000" w:themeColor="text1"/>
          <w:sz w:val="24"/>
          <w:szCs w:val="24"/>
        </w:rPr>
        <w:fldChar w:fldCharType="begin"/>
      </w:r>
      <w:r w:rsidR="00442E53" w:rsidRPr="004339BF">
        <w:rPr>
          <w:rFonts w:ascii="Times New Roman" w:hAnsi="Times New Roman" w:cs="Times New Roman"/>
          <w:color w:val="000000" w:themeColor="text1"/>
          <w:sz w:val="24"/>
          <w:szCs w:val="24"/>
        </w:rPr>
        <w:instrText>HYPERLINK "https://www.cambridge.org/core/journals/journal-of-agricultural-science/issue/E405BA4370EC9ADC4AA92A8EA6199C10"</w:instrText>
      </w:r>
      <w:r w:rsidR="00442E53" w:rsidRPr="004339BF">
        <w:rPr>
          <w:rFonts w:ascii="Times New Roman" w:hAnsi="Times New Roman" w:cs="Times New Roman"/>
          <w:color w:val="000000" w:themeColor="text1"/>
          <w:sz w:val="24"/>
          <w:szCs w:val="24"/>
        </w:rPr>
      </w:r>
      <w:r w:rsidR="00442E53" w:rsidRPr="004339BF">
        <w:rPr>
          <w:rFonts w:ascii="Times New Roman" w:hAnsi="Times New Roman" w:cs="Times New Roman"/>
          <w:color w:val="000000" w:themeColor="text1"/>
          <w:sz w:val="24"/>
          <w:szCs w:val="24"/>
        </w:rPr>
        <w:fldChar w:fldCharType="separate"/>
      </w:r>
      <w:r w:rsidR="00442E53" w:rsidRPr="004339BF">
        <w:rPr>
          <w:color w:val="000000" w:themeColor="text1"/>
        </w:rPr>
        <w:t>Issue</w:t>
      </w:r>
      <w:proofErr w:type="spellEnd"/>
      <w:r w:rsidR="00442E53" w:rsidRPr="004339BF">
        <w:rPr>
          <w:color w:val="000000" w:themeColor="text1"/>
        </w:rPr>
        <w:t xml:space="preserve"> 3 </w:t>
      </w:r>
      <w:r w:rsidR="00442E53" w:rsidRPr="004339BF">
        <w:rPr>
          <w:rFonts w:ascii="Times New Roman" w:hAnsi="Times New Roman" w:cs="Times New Roman"/>
          <w:color w:val="000000" w:themeColor="text1"/>
          <w:sz w:val="24"/>
          <w:szCs w:val="24"/>
        </w:rPr>
        <w:fldChar w:fldCharType="end"/>
      </w:r>
      <w:r w:rsidR="00442E53" w:rsidRPr="004339BF">
        <w:rPr>
          <w:rFonts w:ascii="Times New Roman" w:hAnsi="Times New Roman" w:cs="Times New Roman"/>
          <w:color w:val="000000" w:themeColor="text1"/>
          <w:sz w:val="24"/>
          <w:szCs w:val="24"/>
        </w:rPr>
        <w:t xml:space="preserve">, pp. 465 </w:t>
      </w:r>
      <w:r w:rsidR="00E358E8">
        <w:rPr>
          <w:rFonts w:ascii="Times New Roman" w:hAnsi="Times New Roman" w:cs="Times New Roman"/>
          <w:color w:val="000000" w:themeColor="text1"/>
          <w:sz w:val="24"/>
          <w:szCs w:val="24"/>
        </w:rPr>
        <w:t>–</w:t>
      </w:r>
      <w:r w:rsidR="00442E53" w:rsidRPr="004339BF">
        <w:rPr>
          <w:rFonts w:ascii="Times New Roman" w:hAnsi="Times New Roman" w:cs="Times New Roman"/>
          <w:color w:val="000000" w:themeColor="text1"/>
          <w:sz w:val="24"/>
          <w:szCs w:val="24"/>
        </w:rPr>
        <w:t xml:space="preserve"> 474</w:t>
      </w:r>
      <w:r w:rsidR="00E358E8">
        <w:rPr>
          <w:rFonts w:ascii="Times New Roman" w:hAnsi="Times New Roman" w:cs="Times New Roman"/>
          <w:color w:val="000000" w:themeColor="text1"/>
          <w:sz w:val="24"/>
          <w:szCs w:val="24"/>
        </w:rPr>
        <w:t>.</w:t>
      </w:r>
    </w:p>
    <w:p w14:paraId="67C586B0" w14:textId="77777777" w:rsidR="004F4525" w:rsidRDefault="004F4525" w:rsidP="00F90EEB">
      <w:pPr>
        <w:ind w:left="-142"/>
        <w:jc w:val="both"/>
        <w:rPr>
          <w:rFonts w:ascii="Times New Roman" w:hAnsi="Times New Roman" w:cs="Times New Roman"/>
          <w:color w:val="000000" w:themeColor="text1"/>
          <w:sz w:val="24"/>
          <w:szCs w:val="24"/>
        </w:rPr>
      </w:pPr>
    </w:p>
    <w:p w14:paraId="18AC9223" w14:textId="77777777" w:rsidR="00F90EEB" w:rsidRPr="002E6B83" w:rsidRDefault="00F90EEB" w:rsidP="00DD16F6">
      <w:pPr>
        <w:ind w:left="-142"/>
        <w:jc w:val="both"/>
        <w:rPr>
          <w:rFonts w:ascii="Times New Roman" w:hAnsi="Times New Roman" w:cs="Times New Roman"/>
          <w:color w:val="000000" w:themeColor="text1"/>
          <w:sz w:val="24"/>
          <w:szCs w:val="24"/>
        </w:rPr>
      </w:pPr>
    </w:p>
    <w:p w14:paraId="09D17E75" w14:textId="77777777" w:rsidR="009A4451" w:rsidRDefault="009A4451" w:rsidP="00DD16F6">
      <w:pPr>
        <w:ind w:left="-142"/>
        <w:jc w:val="both"/>
        <w:rPr>
          <w:rFonts w:ascii="Times New Roman" w:hAnsi="Times New Roman" w:cs="Times New Roman"/>
          <w:sz w:val="24"/>
          <w:szCs w:val="24"/>
        </w:rPr>
      </w:pPr>
    </w:p>
    <w:p w14:paraId="6E567645" w14:textId="77777777" w:rsidR="00C3717B" w:rsidRDefault="00C3717B" w:rsidP="00DD16F6">
      <w:pPr>
        <w:ind w:left="-142"/>
        <w:jc w:val="both"/>
      </w:pPr>
    </w:p>
    <w:sectPr w:rsidR="00C3717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78236B"/>
    <w:multiLevelType w:val="hybridMultilevel"/>
    <w:tmpl w:val="15CE036C"/>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15:restartNumberingAfterBreak="0">
    <w:nsid w:val="307A7361"/>
    <w:multiLevelType w:val="multilevel"/>
    <w:tmpl w:val="196CB624"/>
    <w:lvl w:ilvl="0">
      <w:start w:val="1"/>
      <w:numFmt w:val="decimal"/>
      <w:lvlText w:val="%1."/>
      <w:lvlJc w:val="left"/>
      <w:pPr>
        <w:ind w:left="720" w:hanging="360"/>
      </w:pPr>
      <w:rPr>
        <w:sz w:val="2"/>
        <w:szCs w:val="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6CA1F5D"/>
    <w:multiLevelType w:val="multilevel"/>
    <w:tmpl w:val="B27E3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DA716F4"/>
    <w:multiLevelType w:val="hybridMultilevel"/>
    <w:tmpl w:val="2F1E0A10"/>
    <w:lvl w:ilvl="0" w:tplc="EA0699F0">
      <w:start w:val="1"/>
      <w:numFmt w:val="decimal"/>
      <w:lvlText w:val="(%1)"/>
      <w:lvlJc w:val="left"/>
      <w:pPr>
        <w:ind w:left="76" w:hanging="360"/>
      </w:pPr>
      <w:rPr>
        <w:rFonts w:hint="default"/>
      </w:rPr>
    </w:lvl>
    <w:lvl w:ilvl="1" w:tplc="2C0A0019" w:tentative="1">
      <w:start w:val="1"/>
      <w:numFmt w:val="lowerLetter"/>
      <w:lvlText w:val="%2."/>
      <w:lvlJc w:val="left"/>
      <w:pPr>
        <w:ind w:left="796" w:hanging="360"/>
      </w:pPr>
    </w:lvl>
    <w:lvl w:ilvl="2" w:tplc="2C0A001B" w:tentative="1">
      <w:start w:val="1"/>
      <w:numFmt w:val="lowerRoman"/>
      <w:lvlText w:val="%3."/>
      <w:lvlJc w:val="right"/>
      <w:pPr>
        <w:ind w:left="1516" w:hanging="180"/>
      </w:pPr>
    </w:lvl>
    <w:lvl w:ilvl="3" w:tplc="2C0A000F" w:tentative="1">
      <w:start w:val="1"/>
      <w:numFmt w:val="decimal"/>
      <w:lvlText w:val="%4."/>
      <w:lvlJc w:val="left"/>
      <w:pPr>
        <w:ind w:left="2236" w:hanging="360"/>
      </w:pPr>
    </w:lvl>
    <w:lvl w:ilvl="4" w:tplc="2C0A0019" w:tentative="1">
      <w:start w:val="1"/>
      <w:numFmt w:val="lowerLetter"/>
      <w:lvlText w:val="%5."/>
      <w:lvlJc w:val="left"/>
      <w:pPr>
        <w:ind w:left="2956" w:hanging="360"/>
      </w:pPr>
    </w:lvl>
    <w:lvl w:ilvl="5" w:tplc="2C0A001B" w:tentative="1">
      <w:start w:val="1"/>
      <w:numFmt w:val="lowerRoman"/>
      <w:lvlText w:val="%6."/>
      <w:lvlJc w:val="right"/>
      <w:pPr>
        <w:ind w:left="3676" w:hanging="180"/>
      </w:pPr>
    </w:lvl>
    <w:lvl w:ilvl="6" w:tplc="2C0A000F" w:tentative="1">
      <w:start w:val="1"/>
      <w:numFmt w:val="decimal"/>
      <w:lvlText w:val="%7."/>
      <w:lvlJc w:val="left"/>
      <w:pPr>
        <w:ind w:left="4396" w:hanging="360"/>
      </w:pPr>
    </w:lvl>
    <w:lvl w:ilvl="7" w:tplc="2C0A0019" w:tentative="1">
      <w:start w:val="1"/>
      <w:numFmt w:val="lowerLetter"/>
      <w:lvlText w:val="%8."/>
      <w:lvlJc w:val="left"/>
      <w:pPr>
        <w:ind w:left="5116" w:hanging="360"/>
      </w:pPr>
    </w:lvl>
    <w:lvl w:ilvl="8" w:tplc="2C0A001B" w:tentative="1">
      <w:start w:val="1"/>
      <w:numFmt w:val="lowerRoman"/>
      <w:lvlText w:val="%9."/>
      <w:lvlJc w:val="right"/>
      <w:pPr>
        <w:ind w:left="5836" w:hanging="180"/>
      </w:pPr>
    </w:lvl>
  </w:abstractNum>
  <w:abstractNum w:abstractNumId="4" w15:restartNumberingAfterBreak="0">
    <w:nsid w:val="75FA4919"/>
    <w:multiLevelType w:val="multilevel"/>
    <w:tmpl w:val="0C848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88883461">
    <w:abstractNumId w:val="4"/>
  </w:num>
  <w:num w:numId="2" w16cid:durableId="1630353305">
    <w:abstractNumId w:val="0"/>
  </w:num>
  <w:num w:numId="3" w16cid:durableId="1352219057">
    <w:abstractNumId w:val="2"/>
  </w:num>
  <w:num w:numId="4" w16cid:durableId="6287370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701228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2625"/>
    <w:rsid w:val="00005229"/>
    <w:rsid w:val="00011437"/>
    <w:rsid w:val="000359C2"/>
    <w:rsid w:val="000547FC"/>
    <w:rsid w:val="000B089A"/>
    <w:rsid w:val="000B2460"/>
    <w:rsid w:val="00156887"/>
    <w:rsid w:val="001A0303"/>
    <w:rsid w:val="00211513"/>
    <w:rsid w:val="00242DAC"/>
    <w:rsid w:val="002A0A26"/>
    <w:rsid w:val="002D230C"/>
    <w:rsid w:val="00305BC2"/>
    <w:rsid w:val="00341317"/>
    <w:rsid w:val="003A001A"/>
    <w:rsid w:val="00416760"/>
    <w:rsid w:val="004339BF"/>
    <w:rsid w:val="00442E53"/>
    <w:rsid w:val="004954EE"/>
    <w:rsid w:val="004B795E"/>
    <w:rsid w:val="004D2C6F"/>
    <w:rsid w:val="004F4525"/>
    <w:rsid w:val="004F7342"/>
    <w:rsid w:val="00512F8C"/>
    <w:rsid w:val="00574FBF"/>
    <w:rsid w:val="005D3E2F"/>
    <w:rsid w:val="006072FE"/>
    <w:rsid w:val="0062181B"/>
    <w:rsid w:val="006C1347"/>
    <w:rsid w:val="006F6EFD"/>
    <w:rsid w:val="00707F60"/>
    <w:rsid w:val="00715D61"/>
    <w:rsid w:val="00735203"/>
    <w:rsid w:val="00764474"/>
    <w:rsid w:val="007D774B"/>
    <w:rsid w:val="008261FC"/>
    <w:rsid w:val="00834291"/>
    <w:rsid w:val="008601CD"/>
    <w:rsid w:val="008633BB"/>
    <w:rsid w:val="00872625"/>
    <w:rsid w:val="008D4500"/>
    <w:rsid w:val="008E44C1"/>
    <w:rsid w:val="008E6884"/>
    <w:rsid w:val="008F1629"/>
    <w:rsid w:val="00917AE1"/>
    <w:rsid w:val="00984DC3"/>
    <w:rsid w:val="009A4451"/>
    <w:rsid w:val="00A259A9"/>
    <w:rsid w:val="00A31AFA"/>
    <w:rsid w:val="00A650CC"/>
    <w:rsid w:val="00A836D5"/>
    <w:rsid w:val="00B14BAF"/>
    <w:rsid w:val="00B16D6B"/>
    <w:rsid w:val="00B5321A"/>
    <w:rsid w:val="00B61049"/>
    <w:rsid w:val="00B93F12"/>
    <w:rsid w:val="00BA484D"/>
    <w:rsid w:val="00BE3004"/>
    <w:rsid w:val="00C026AA"/>
    <w:rsid w:val="00C3717B"/>
    <w:rsid w:val="00C4143F"/>
    <w:rsid w:val="00C442F3"/>
    <w:rsid w:val="00C50C4B"/>
    <w:rsid w:val="00C55E83"/>
    <w:rsid w:val="00C62F9C"/>
    <w:rsid w:val="00C649B4"/>
    <w:rsid w:val="00C779C4"/>
    <w:rsid w:val="00CA09DD"/>
    <w:rsid w:val="00CB7951"/>
    <w:rsid w:val="00CD031B"/>
    <w:rsid w:val="00D52362"/>
    <w:rsid w:val="00D55908"/>
    <w:rsid w:val="00D5629D"/>
    <w:rsid w:val="00DD16F6"/>
    <w:rsid w:val="00DD53A8"/>
    <w:rsid w:val="00E225E3"/>
    <w:rsid w:val="00E275F2"/>
    <w:rsid w:val="00E358E8"/>
    <w:rsid w:val="00E9386B"/>
    <w:rsid w:val="00EA1269"/>
    <w:rsid w:val="00EB1E90"/>
    <w:rsid w:val="00EF1D7A"/>
    <w:rsid w:val="00F175F0"/>
    <w:rsid w:val="00F2240C"/>
    <w:rsid w:val="00F707CE"/>
    <w:rsid w:val="00F82825"/>
    <w:rsid w:val="00F83190"/>
    <w:rsid w:val="00F90EEB"/>
    <w:rsid w:val="00FD7C7B"/>
    <w:rsid w:val="00FE320F"/>
    <w:rsid w:val="00FF210D"/>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8A2B45"/>
  <w15:chartTrackingRefBased/>
  <w15:docId w15:val="{DCEA5DB7-AA1D-4FB5-B548-CB9C4238F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A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2625"/>
    <w:pPr>
      <w:spacing w:line="259" w:lineRule="auto"/>
    </w:pPr>
    <w:rPr>
      <w:sz w:val="22"/>
      <w:szCs w:val="22"/>
    </w:rPr>
  </w:style>
  <w:style w:type="paragraph" w:styleId="Ttulo1">
    <w:name w:val="heading 1"/>
    <w:basedOn w:val="Normal"/>
    <w:next w:val="Normal"/>
    <w:link w:val="Ttulo1Car"/>
    <w:uiPriority w:val="9"/>
    <w:qFormat/>
    <w:rsid w:val="00872625"/>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872625"/>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872625"/>
    <w:pPr>
      <w:keepNext/>
      <w:keepLines/>
      <w:spacing w:before="160" w:after="80" w:line="278" w:lineRule="auto"/>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872625"/>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Ttulo5">
    <w:name w:val="heading 5"/>
    <w:basedOn w:val="Normal"/>
    <w:next w:val="Normal"/>
    <w:link w:val="Ttulo5Car"/>
    <w:uiPriority w:val="9"/>
    <w:semiHidden/>
    <w:unhideWhenUsed/>
    <w:qFormat/>
    <w:rsid w:val="00872625"/>
    <w:pPr>
      <w:keepNext/>
      <w:keepLines/>
      <w:spacing w:before="80" w:after="40" w:line="278" w:lineRule="auto"/>
      <w:outlineLvl w:val="4"/>
    </w:pPr>
    <w:rPr>
      <w:rFonts w:eastAsiaTheme="majorEastAsia" w:cstheme="majorBidi"/>
      <w:color w:val="0F4761" w:themeColor="accent1" w:themeShade="BF"/>
      <w:sz w:val="24"/>
      <w:szCs w:val="24"/>
    </w:rPr>
  </w:style>
  <w:style w:type="paragraph" w:styleId="Ttulo6">
    <w:name w:val="heading 6"/>
    <w:basedOn w:val="Normal"/>
    <w:next w:val="Normal"/>
    <w:link w:val="Ttulo6Car"/>
    <w:uiPriority w:val="9"/>
    <w:semiHidden/>
    <w:unhideWhenUsed/>
    <w:qFormat/>
    <w:rsid w:val="00872625"/>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Ttulo7">
    <w:name w:val="heading 7"/>
    <w:basedOn w:val="Normal"/>
    <w:next w:val="Normal"/>
    <w:link w:val="Ttulo7Car"/>
    <w:uiPriority w:val="9"/>
    <w:semiHidden/>
    <w:unhideWhenUsed/>
    <w:qFormat/>
    <w:rsid w:val="00872625"/>
    <w:pPr>
      <w:keepNext/>
      <w:keepLines/>
      <w:spacing w:before="40" w:after="0" w:line="278" w:lineRule="auto"/>
      <w:outlineLvl w:val="6"/>
    </w:pPr>
    <w:rPr>
      <w:rFonts w:eastAsiaTheme="majorEastAsia" w:cstheme="majorBidi"/>
      <w:color w:val="595959" w:themeColor="text1" w:themeTint="A6"/>
      <w:sz w:val="24"/>
      <w:szCs w:val="24"/>
    </w:rPr>
  </w:style>
  <w:style w:type="paragraph" w:styleId="Ttulo8">
    <w:name w:val="heading 8"/>
    <w:basedOn w:val="Normal"/>
    <w:next w:val="Normal"/>
    <w:link w:val="Ttulo8Car"/>
    <w:uiPriority w:val="9"/>
    <w:semiHidden/>
    <w:unhideWhenUsed/>
    <w:qFormat/>
    <w:rsid w:val="00872625"/>
    <w:pPr>
      <w:keepNext/>
      <w:keepLines/>
      <w:spacing w:after="0" w:line="278" w:lineRule="auto"/>
      <w:outlineLvl w:val="7"/>
    </w:pPr>
    <w:rPr>
      <w:rFonts w:eastAsiaTheme="majorEastAsia" w:cstheme="majorBidi"/>
      <w:i/>
      <w:iCs/>
      <w:color w:val="272727" w:themeColor="text1" w:themeTint="D8"/>
      <w:sz w:val="24"/>
      <w:szCs w:val="24"/>
    </w:rPr>
  </w:style>
  <w:style w:type="paragraph" w:styleId="Ttulo9">
    <w:name w:val="heading 9"/>
    <w:basedOn w:val="Normal"/>
    <w:next w:val="Normal"/>
    <w:link w:val="Ttulo9Car"/>
    <w:uiPriority w:val="9"/>
    <w:semiHidden/>
    <w:unhideWhenUsed/>
    <w:qFormat/>
    <w:rsid w:val="00872625"/>
    <w:pPr>
      <w:keepNext/>
      <w:keepLines/>
      <w:spacing w:after="0" w:line="278" w:lineRule="auto"/>
      <w:outlineLvl w:val="8"/>
    </w:pPr>
    <w:rPr>
      <w:rFonts w:eastAsiaTheme="majorEastAsia" w:cstheme="majorBidi"/>
      <w:color w:val="272727" w:themeColor="text1" w:themeTint="D8"/>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7262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87262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87262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87262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87262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87262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7262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7262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72625"/>
    <w:rPr>
      <w:rFonts w:eastAsiaTheme="majorEastAsia" w:cstheme="majorBidi"/>
      <w:color w:val="272727" w:themeColor="text1" w:themeTint="D8"/>
    </w:rPr>
  </w:style>
  <w:style w:type="paragraph" w:styleId="Ttulo">
    <w:name w:val="Title"/>
    <w:basedOn w:val="Normal"/>
    <w:next w:val="Normal"/>
    <w:link w:val="TtuloCar"/>
    <w:uiPriority w:val="10"/>
    <w:qFormat/>
    <w:rsid w:val="008726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7262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872625"/>
    <w:pPr>
      <w:numPr>
        <w:ilvl w:val="1"/>
      </w:numPr>
      <w:spacing w:line="278" w:lineRule="auto"/>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7262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72625"/>
    <w:pPr>
      <w:spacing w:before="160" w:line="278" w:lineRule="auto"/>
      <w:jc w:val="center"/>
    </w:pPr>
    <w:rPr>
      <w:i/>
      <w:iCs/>
      <w:color w:val="404040" w:themeColor="text1" w:themeTint="BF"/>
      <w:sz w:val="24"/>
      <w:szCs w:val="24"/>
    </w:rPr>
  </w:style>
  <w:style w:type="character" w:customStyle="1" w:styleId="CitaCar">
    <w:name w:val="Cita Car"/>
    <w:basedOn w:val="Fuentedeprrafopredeter"/>
    <w:link w:val="Cita"/>
    <w:uiPriority w:val="29"/>
    <w:rsid w:val="00872625"/>
    <w:rPr>
      <w:i/>
      <w:iCs/>
      <w:color w:val="404040" w:themeColor="text1" w:themeTint="BF"/>
    </w:rPr>
  </w:style>
  <w:style w:type="paragraph" w:styleId="Prrafodelista">
    <w:name w:val="List Paragraph"/>
    <w:basedOn w:val="Normal"/>
    <w:uiPriority w:val="34"/>
    <w:qFormat/>
    <w:rsid w:val="00872625"/>
    <w:pPr>
      <w:spacing w:line="278" w:lineRule="auto"/>
      <w:ind w:left="720"/>
      <w:contextualSpacing/>
    </w:pPr>
    <w:rPr>
      <w:sz w:val="24"/>
      <w:szCs w:val="24"/>
    </w:rPr>
  </w:style>
  <w:style w:type="character" w:styleId="nfasisintenso">
    <w:name w:val="Intense Emphasis"/>
    <w:basedOn w:val="Fuentedeprrafopredeter"/>
    <w:uiPriority w:val="21"/>
    <w:qFormat/>
    <w:rsid w:val="00872625"/>
    <w:rPr>
      <w:i/>
      <w:iCs/>
      <w:color w:val="0F4761" w:themeColor="accent1" w:themeShade="BF"/>
    </w:rPr>
  </w:style>
  <w:style w:type="paragraph" w:styleId="Citadestacada">
    <w:name w:val="Intense Quote"/>
    <w:basedOn w:val="Normal"/>
    <w:next w:val="Normal"/>
    <w:link w:val="CitadestacadaCar"/>
    <w:uiPriority w:val="30"/>
    <w:qFormat/>
    <w:rsid w:val="00872625"/>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CitadestacadaCar">
    <w:name w:val="Cita destacada Car"/>
    <w:basedOn w:val="Fuentedeprrafopredeter"/>
    <w:link w:val="Citadestacada"/>
    <w:uiPriority w:val="30"/>
    <w:rsid w:val="00872625"/>
    <w:rPr>
      <w:i/>
      <w:iCs/>
      <w:color w:val="0F4761" w:themeColor="accent1" w:themeShade="BF"/>
    </w:rPr>
  </w:style>
  <w:style w:type="character" w:styleId="Referenciaintensa">
    <w:name w:val="Intense Reference"/>
    <w:basedOn w:val="Fuentedeprrafopredeter"/>
    <w:uiPriority w:val="32"/>
    <w:qFormat/>
    <w:rsid w:val="00872625"/>
    <w:rPr>
      <w:b/>
      <w:bCs/>
      <w:smallCaps/>
      <w:color w:val="0F4761" w:themeColor="accent1" w:themeShade="BF"/>
      <w:spacing w:val="5"/>
    </w:rPr>
  </w:style>
  <w:style w:type="character" w:styleId="Hipervnculo">
    <w:name w:val="Hyperlink"/>
    <w:basedOn w:val="Fuentedeprrafopredeter"/>
    <w:uiPriority w:val="99"/>
    <w:unhideWhenUsed/>
    <w:rsid w:val="00CA09DD"/>
    <w:rPr>
      <w:color w:val="467886" w:themeColor="hyperlink"/>
      <w:u w:val="single"/>
    </w:rPr>
  </w:style>
  <w:style w:type="character" w:styleId="Mencinsinresolver">
    <w:name w:val="Unresolved Mention"/>
    <w:basedOn w:val="Fuentedeprrafopredeter"/>
    <w:uiPriority w:val="99"/>
    <w:semiHidden/>
    <w:unhideWhenUsed/>
    <w:rsid w:val="00C4143F"/>
    <w:rPr>
      <w:color w:val="605E5C"/>
      <w:shd w:val="clear" w:color="auto" w:fill="E1DFDD"/>
    </w:rPr>
  </w:style>
  <w:style w:type="paragraph" w:styleId="Textoindependiente">
    <w:name w:val="Body Text"/>
    <w:basedOn w:val="Normal"/>
    <w:link w:val="TextoindependienteCar"/>
    <w:uiPriority w:val="1"/>
    <w:qFormat/>
    <w:rsid w:val="00764474"/>
    <w:pPr>
      <w:widowControl w:val="0"/>
      <w:autoSpaceDE w:val="0"/>
      <w:autoSpaceDN w:val="0"/>
      <w:spacing w:after="0" w:line="240" w:lineRule="auto"/>
    </w:pPr>
    <w:rPr>
      <w:rFonts w:ascii="Arial" w:eastAsia="Arial" w:hAnsi="Arial" w:cs="Arial"/>
      <w:kern w:val="0"/>
      <w:lang w:val="es-ES" w:eastAsia="es-ES" w:bidi="es-ES"/>
      <w14:ligatures w14:val="none"/>
    </w:rPr>
  </w:style>
  <w:style w:type="character" w:customStyle="1" w:styleId="TextoindependienteCar">
    <w:name w:val="Texto independiente Car"/>
    <w:basedOn w:val="Fuentedeprrafopredeter"/>
    <w:link w:val="Textoindependiente"/>
    <w:uiPriority w:val="1"/>
    <w:rsid w:val="00764474"/>
    <w:rPr>
      <w:rFonts w:ascii="Arial" w:eastAsia="Arial" w:hAnsi="Arial" w:cs="Arial"/>
      <w:kern w:val="0"/>
      <w:sz w:val="22"/>
      <w:szCs w:val="22"/>
      <w:lang w:val="es-ES" w:eastAsia="es-ES" w:bidi="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ambridge.org/core/search?filters%5BauthorTerms%5D=H.%20S.%20THIND&amp;eventCode=SE-AU" TargetMode="External"/><Relationship Id="rId13" Type="http://schemas.openxmlformats.org/officeDocument/2006/relationships/hyperlink" Target="https://www.cambridge.org/core/search?filters%5BauthorTerms%5D=H.%20S.%20SRAN&amp;eventCode=SE-AU" TargetMode="Externa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hyperlink" Target="https://www.cambridge.org/core/search?filters%5BauthorTerms%5D=SANDEEP%20SHARMA&amp;eventCode=SE-AU"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mailto:dominguez.yesica@inta.gob.ar" TargetMode="External"/><Relationship Id="rId11" Type="http://schemas.openxmlformats.org/officeDocument/2006/relationships/hyperlink" Target="https://www.cambridge.org/core/search?filters%5BauthorTerms%5D=YADVINDER-SINGH&amp;eventCode=SE-AU" TargetMode="External"/><Relationship Id="rId5" Type="http://schemas.openxmlformats.org/officeDocument/2006/relationships/hyperlink" Target="https://www.cuitonline.com/provincia/ciudad-autonoma-buenos-aires" TargetMode="External"/><Relationship Id="rId15" Type="http://schemas.openxmlformats.org/officeDocument/2006/relationships/hyperlink" Target="https://www.cambridge.org/core/journals/journal-of-agricultural-science" TargetMode="External"/><Relationship Id="rId10" Type="http://schemas.openxmlformats.org/officeDocument/2006/relationships/hyperlink" Target="https://www.cambridge.org/core/search?filters%5BauthorTerms%5D=H.%20S.%20THIND&amp;eventCode=SE-AU" TargetMode="External"/><Relationship Id="rId4" Type="http://schemas.openxmlformats.org/officeDocument/2006/relationships/webSettings" Target="webSettings.xml"/><Relationship Id="rId9" Type="http://schemas.openxmlformats.org/officeDocument/2006/relationships/image" Target="media/image1.gif"/><Relationship Id="rId14" Type="http://schemas.openxmlformats.org/officeDocument/2006/relationships/hyperlink" Target="https://www.cambridge.org/core/search?filters%5BauthorTerms%5D=BIJAY-SINGH&amp;eventCode=SE-AU"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pivotSource>
    <c:name>[rdto y calidad.xlsx]Hoja5!TablaDinámica1</c:name>
    <c:fmtId val="-1"/>
  </c:pivotSource>
  <c:chart>
    <c:autoTitleDeleted val="1"/>
    <c:pivotFmts>
      <c:pivotFmt>
        <c:idx val="0"/>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AR"/>
            </a:p>
          </c:txPr>
          <c:showLegendKey val="0"/>
          <c:showVal val="0"/>
          <c:showCatName val="0"/>
          <c:showSerName val="0"/>
          <c:showPercent val="0"/>
          <c:showBubbleSize val="0"/>
          <c:extLst>
            <c:ext xmlns:c15="http://schemas.microsoft.com/office/drawing/2012/chart" uri="{CE6537A1-D6FC-4f65-9D91-7224C49458BB}"/>
          </c:extLst>
        </c:dLbl>
      </c:pivotFmt>
      <c:pivotFmt>
        <c:idx val="1"/>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AR"/>
            </a:p>
          </c:txPr>
          <c:showLegendKey val="0"/>
          <c:showVal val="0"/>
          <c:showCatName val="0"/>
          <c:showSerName val="0"/>
          <c:showPercent val="0"/>
          <c:showBubbleSize val="0"/>
          <c:extLst>
            <c:ext xmlns:c15="http://schemas.microsoft.com/office/drawing/2012/chart" uri="{CE6537A1-D6FC-4f65-9D91-7224C49458BB}"/>
          </c:extLst>
        </c:dLbl>
      </c:pivotFmt>
      <c:pivotFmt>
        <c:idx val="2"/>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AR"/>
            </a:p>
          </c:txPr>
          <c:showLegendKey val="0"/>
          <c:showVal val="0"/>
          <c:showCatName val="0"/>
          <c:showSerName val="0"/>
          <c:showPercent val="0"/>
          <c:showBubbleSize val="0"/>
          <c:extLst>
            <c:ext xmlns:c15="http://schemas.microsoft.com/office/drawing/2012/chart" uri="{CE6537A1-D6FC-4f65-9D91-7224C49458BB}"/>
          </c:extLst>
        </c:dLbl>
      </c:pivotFmt>
      <c:pivotFmt>
        <c:idx val="3"/>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AR"/>
            </a:p>
          </c:txPr>
          <c:showLegendKey val="0"/>
          <c:showVal val="0"/>
          <c:showCatName val="0"/>
          <c:showSerName val="0"/>
          <c:showPercent val="0"/>
          <c:showBubbleSize val="0"/>
          <c:extLst>
            <c:ext xmlns:c15="http://schemas.microsoft.com/office/drawing/2012/chart" uri="{CE6537A1-D6FC-4f65-9D91-7224C49458BB}"/>
          </c:extLst>
        </c:dLbl>
      </c:pivotFmt>
      <c:pivotFmt>
        <c:idx val="4"/>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AR"/>
            </a:p>
          </c:txPr>
          <c:showLegendKey val="0"/>
          <c:showVal val="0"/>
          <c:showCatName val="0"/>
          <c:showSerName val="0"/>
          <c:showPercent val="0"/>
          <c:showBubbleSize val="0"/>
          <c:extLst>
            <c:ext xmlns:c15="http://schemas.microsoft.com/office/drawing/2012/chart" uri="{CE6537A1-D6FC-4f65-9D91-7224C49458BB}"/>
          </c:extLst>
        </c:dLbl>
      </c:pivotFmt>
      <c:pivotFmt>
        <c:idx val="5"/>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AR"/>
            </a:p>
          </c:txPr>
          <c:showLegendKey val="0"/>
          <c:showVal val="0"/>
          <c:showCatName val="0"/>
          <c:showSerName val="0"/>
          <c:showPercent val="0"/>
          <c:showBubbleSize val="0"/>
          <c:extLst>
            <c:ext xmlns:c15="http://schemas.microsoft.com/office/drawing/2012/chart" uri="{CE6537A1-D6FC-4f65-9D91-7224C49458BB}"/>
          </c:extLst>
        </c:dLbl>
      </c:pivotFmt>
      <c:pivotFmt>
        <c:idx val="6"/>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AR"/>
            </a:p>
          </c:txPr>
          <c:showLegendKey val="0"/>
          <c:showVal val="0"/>
          <c:showCatName val="0"/>
          <c:showSerName val="0"/>
          <c:showPercent val="0"/>
          <c:showBubbleSize val="0"/>
          <c:extLst>
            <c:ext xmlns:c15="http://schemas.microsoft.com/office/drawing/2012/chart" uri="{CE6537A1-D6FC-4f65-9D91-7224C49458BB}"/>
          </c:extLst>
        </c:dLbl>
      </c:pivotFmt>
      <c:pivotFmt>
        <c:idx val="7"/>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AR"/>
            </a:p>
          </c:txPr>
          <c:showLegendKey val="0"/>
          <c:showVal val="0"/>
          <c:showCatName val="0"/>
          <c:showSerName val="0"/>
          <c:showPercent val="0"/>
          <c:showBubbleSize val="0"/>
          <c:extLst>
            <c:ext xmlns:c15="http://schemas.microsoft.com/office/drawing/2012/chart" uri="{CE6537A1-D6FC-4f65-9D91-7224C49458BB}"/>
          </c:extLst>
        </c:dLbl>
      </c:pivotFmt>
      <c:pivotFmt>
        <c:idx val="8"/>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AR"/>
            </a:p>
          </c:txPr>
          <c:showLegendKey val="0"/>
          <c:showVal val="0"/>
          <c:showCatName val="0"/>
          <c:showSerName val="0"/>
          <c:showPercent val="0"/>
          <c:showBubbleSize val="0"/>
          <c:extLst>
            <c:ext xmlns:c15="http://schemas.microsoft.com/office/drawing/2012/chart" uri="{CE6537A1-D6FC-4f65-9D91-7224C49458BB}"/>
          </c:extLst>
        </c:dLbl>
      </c:pivotFmt>
      <c:pivotFmt>
        <c:idx val="9"/>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AR"/>
            </a:p>
          </c:txPr>
          <c:showLegendKey val="0"/>
          <c:showVal val="0"/>
          <c:showCatName val="0"/>
          <c:showSerName val="0"/>
          <c:showPercent val="0"/>
          <c:showBubbleSize val="0"/>
          <c:extLst>
            <c:ext xmlns:c15="http://schemas.microsoft.com/office/drawing/2012/chart" uri="{CE6537A1-D6FC-4f65-9D91-7224C49458BB}"/>
          </c:extLst>
        </c:dLbl>
      </c:pivotFmt>
      <c:pivotFmt>
        <c:idx val="10"/>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AR"/>
            </a:p>
          </c:txPr>
          <c:showLegendKey val="0"/>
          <c:showVal val="0"/>
          <c:showCatName val="0"/>
          <c:showSerName val="0"/>
          <c:showPercent val="0"/>
          <c:showBubbleSize val="0"/>
          <c:extLst>
            <c:ext xmlns:c15="http://schemas.microsoft.com/office/drawing/2012/chart" uri="{CE6537A1-D6FC-4f65-9D91-7224C49458BB}"/>
          </c:extLst>
        </c:dLbl>
      </c:pivotFmt>
    </c:pivotFmts>
    <c:plotArea>
      <c:layout/>
      <c:barChart>
        <c:barDir val="col"/>
        <c:grouping val="clustered"/>
        <c:varyColors val="0"/>
        <c:ser>
          <c:idx val="0"/>
          <c:order val="0"/>
          <c:tx>
            <c:strRef>
              <c:f>Hoja5!$B$3</c:f>
              <c:strCache>
                <c:ptCount val="1"/>
                <c:pt idx="0">
                  <c:v>K </c:v>
                </c:pt>
              </c:strCache>
            </c:strRef>
          </c:tx>
          <c:spPr>
            <a:solidFill>
              <a:schemeClr val="accent1"/>
            </a:solidFill>
            <a:ln>
              <a:noFill/>
            </a:ln>
            <a:effectLst/>
          </c:spPr>
          <c:invertIfNegative val="0"/>
          <c:errBars>
            <c:errBarType val="plus"/>
            <c:errValType val="stdErr"/>
            <c:noEndCap val="0"/>
            <c:spPr>
              <a:noFill/>
              <a:ln w="9525" cap="flat" cmpd="sng" algn="ctr">
                <a:solidFill>
                  <a:schemeClr val="tx1">
                    <a:lumMod val="65000"/>
                    <a:lumOff val="35000"/>
                  </a:schemeClr>
                </a:solidFill>
                <a:round/>
              </a:ln>
              <a:effectLst/>
            </c:spPr>
          </c:errBars>
          <c:cat>
            <c:strRef>
              <c:f>Hoja5!$A$4:$A$6</c:f>
              <c:strCache>
                <c:ptCount val="2"/>
                <c:pt idx="0">
                  <c:v>1</c:v>
                </c:pt>
                <c:pt idx="1">
                  <c:v>5</c:v>
                </c:pt>
              </c:strCache>
            </c:strRef>
          </c:cat>
          <c:val>
            <c:numRef>
              <c:f>Hoja5!$B$4:$B$6</c:f>
              <c:numCache>
                <c:formatCode>General</c:formatCode>
                <c:ptCount val="2"/>
                <c:pt idx="0">
                  <c:v>95.256714342263592</c:v>
                </c:pt>
                <c:pt idx="1">
                  <c:v>83.732354150232098</c:v>
                </c:pt>
              </c:numCache>
            </c:numRef>
          </c:val>
          <c:extLst>
            <c:ext xmlns:c16="http://schemas.microsoft.com/office/drawing/2014/chart" uri="{C3380CC4-5D6E-409C-BE32-E72D297353CC}">
              <c16:uniqueId val="{00000000-DE95-411E-B720-03325417B661}"/>
            </c:ext>
          </c:extLst>
        </c:ser>
        <c:ser>
          <c:idx val="1"/>
          <c:order val="1"/>
          <c:tx>
            <c:strRef>
              <c:f>Hoja5!$C$3</c:f>
              <c:strCache>
                <c:ptCount val="1"/>
                <c:pt idx="0">
                  <c:v>P</c:v>
                </c:pt>
              </c:strCache>
            </c:strRef>
          </c:tx>
          <c:spPr>
            <a:solidFill>
              <a:schemeClr val="accent2"/>
            </a:solidFill>
            <a:ln>
              <a:noFill/>
            </a:ln>
            <a:effectLst/>
          </c:spPr>
          <c:invertIfNegative val="0"/>
          <c:errBars>
            <c:errBarType val="both"/>
            <c:errValType val="stdErr"/>
            <c:noEndCap val="0"/>
            <c:spPr>
              <a:noFill/>
              <a:ln w="9525" cap="flat" cmpd="sng" algn="ctr">
                <a:solidFill>
                  <a:schemeClr val="tx1">
                    <a:lumMod val="65000"/>
                    <a:lumOff val="35000"/>
                  </a:schemeClr>
                </a:solidFill>
                <a:round/>
              </a:ln>
              <a:effectLst/>
            </c:spPr>
          </c:errBars>
          <c:cat>
            <c:strRef>
              <c:f>Hoja5!$A$4:$A$6</c:f>
              <c:strCache>
                <c:ptCount val="2"/>
                <c:pt idx="0">
                  <c:v>1</c:v>
                </c:pt>
                <c:pt idx="1">
                  <c:v>5</c:v>
                </c:pt>
              </c:strCache>
            </c:strRef>
          </c:cat>
          <c:val>
            <c:numRef>
              <c:f>Hoja5!$C$4:$C$6</c:f>
              <c:numCache>
                <c:formatCode>General</c:formatCode>
                <c:ptCount val="2"/>
                <c:pt idx="0">
                  <c:v>8.5024660404395469</c:v>
                </c:pt>
                <c:pt idx="1">
                  <c:v>7.0312913889559692</c:v>
                </c:pt>
              </c:numCache>
            </c:numRef>
          </c:val>
          <c:extLst>
            <c:ext xmlns:c16="http://schemas.microsoft.com/office/drawing/2014/chart" uri="{C3380CC4-5D6E-409C-BE32-E72D297353CC}">
              <c16:uniqueId val="{00000001-DE95-411E-B720-03325417B661}"/>
            </c:ext>
          </c:extLst>
        </c:ser>
        <c:ser>
          <c:idx val="2"/>
          <c:order val="2"/>
          <c:tx>
            <c:strRef>
              <c:f>Hoja5!$D$3</c:f>
              <c:strCache>
                <c:ptCount val="1"/>
                <c:pt idx="0">
                  <c:v>N</c:v>
                </c:pt>
              </c:strCache>
            </c:strRef>
          </c:tx>
          <c:spPr>
            <a:solidFill>
              <a:schemeClr val="accent3"/>
            </a:solidFill>
            <a:ln>
              <a:noFill/>
            </a:ln>
            <a:effectLst/>
          </c:spPr>
          <c:invertIfNegative val="0"/>
          <c:errBars>
            <c:errBarType val="both"/>
            <c:errValType val="stdErr"/>
            <c:noEndCap val="0"/>
            <c:spPr>
              <a:noFill/>
              <a:ln w="9525" cap="flat" cmpd="sng" algn="ctr">
                <a:solidFill>
                  <a:schemeClr val="tx1">
                    <a:lumMod val="65000"/>
                    <a:lumOff val="35000"/>
                  </a:schemeClr>
                </a:solidFill>
                <a:round/>
              </a:ln>
              <a:effectLst/>
            </c:spPr>
          </c:errBars>
          <c:cat>
            <c:strRef>
              <c:f>Hoja5!$A$4:$A$6</c:f>
              <c:strCache>
                <c:ptCount val="2"/>
                <c:pt idx="0">
                  <c:v>1</c:v>
                </c:pt>
                <c:pt idx="1">
                  <c:v>5</c:v>
                </c:pt>
              </c:strCache>
            </c:strRef>
          </c:cat>
          <c:val>
            <c:numRef>
              <c:f>Hoja5!$D$4:$D$6</c:f>
              <c:numCache>
                <c:formatCode>General</c:formatCode>
                <c:ptCount val="2"/>
                <c:pt idx="0">
                  <c:v>65.327776458293741</c:v>
                </c:pt>
                <c:pt idx="1">
                  <c:v>64.243186763798334</c:v>
                </c:pt>
              </c:numCache>
            </c:numRef>
          </c:val>
          <c:extLst>
            <c:ext xmlns:c16="http://schemas.microsoft.com/office/drawing/2014/chart" uri="{C3380CC4-5D6E-409C-BE32-E72D297353CC}">
              <c16:uniqueId val="{00000002-DE95-411E-B720-03325417B661}"/>
            </c:ext>
          </c:extLst>
        </c:ser>
        <c:dLbls>
          <c:showLegendKey val="0"/>
          <c:showVal val="0"/>
          <c:showCatName val="0"/>
          <c:showSerName val="0"/>
          <c:showPercent val="0"/>
          <c:showBubbleSize val="0"/>
        </c:dLbls>
        <c:gapWidth val="219"/>
        <c:overlap val="-27"/>
        <c:axId val="2604976"/>
        <c:axId val="2615056"/>
      </c:barChart>
      <c:catAx>
        <c:axId val="2604976"/>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s-AR"/>
                  <a:t>Tratamientos</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s-AR"/>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s-AR"/>
          </a:p>
        </c:txPr>
        <c:crossAx val="2615056"/>
        <c:crosses val="autoZero"/>
        <c:auto val="1"/>
        <c:lblAlgn val="ctr"/>
        <c:lblOffset val="100"/>
        <c:noMultiLvlLbl val="0"/>
      </c:catAx>
      <c:valAx>
        <c:axId val="261505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s-AR"/>
                  <a:t>Kg ha</a:t>
                </a:r>
                <a:r>
                  <a:rPr lang="es-AR" baseline="30000"/>
                  <a:t>-1</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s-AR"/>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s-AR"/>
          </a:p>
        </c:txPr>
        <c:crossAx val="2604976"/>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s-AR"/>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200" baseline="0"/>
      </a:pPr>
      <a:endParaRPr lang="es-AR"/>
    </a:p>
  </c:txPr>
  <c:externalData r:id="rId3">
    <c:autoUpdate val="0"/>
  </c:externalData>
  <c:userShapes r:id="rId4"/>
  <c:extLst>
    <c:ext xmlns:c14="http://schemas.microsoft.com/office/drawing/2007/8/2/chart" uri="{781A3756-C4B2-4CAC-9D66-4F8BD8637D16}">
      <c14:pivotOptions>
        <c14:dropZoneFilter val="1"/>
        <c14:dropZoneCategories val="1"/>
        <c14:dropZoneData val="1"/>
        <c14:dropZoneSeries val="1"/>
        <c14:dropZonesVisible val="1"/>
      </c14:pivotOptions>
    </c:ext>
    <c:ext xmlns:c16="http://schemas.microsoft.com/office/drawing/2014/chart" uri="{E28EC0CA-F0BB-4C9C-879D-F8772B89E7AC}">
      <c16:pivotOptions16>
        <c16:showExpandCollapseFieldButtons val="1"/>
      </c16:pivotOptions16>
    </c:ext>
  </c:extLst>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0.30991</cdr:x>
      <cdr:y>0.09898</cdr:y>
    </cdr:from>
    <cdr:to>
      <cdr:x>0.35495</cdr:x>
      <cdr:y>0.18771</cdr:y>
    </cdr:to>
    <cdr:sp macro="" textlink="">
      <cdr:nvSpPr>
        <cdr:cNvPr id="2" name="Cuadro de texto 1"/>
        <cdr:cNvSpPr txBox="1"/>
      </cdr:nvSpPr>
      <cdr:spPr>
        <a:xfrm xmlns:a="http://schemas.openxmlformats.org/drawingml/2006/main">
          <a:off x="1638300" y="276225"/>
          <a:ext cx="238125" cy="2476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s-AR" sz="1100" kern="1200">
              <a:latin typeface="Times New Roman" panose="02020603050405020304" pitchFamily="18" charset="0"/>
              <a:cs typeface="Times New Roman" panose="02020603050405020304" pitchFamily="18" charset="0"/>
            </a:rPr>
            <a:t>A</a:t>
          </a:r>
        </a:p>
      </cdr:txBody>
    </cdr:sp>
  </cdr:relSizeAnchor>
  <cdr:relSizeAnchor xmlns:cdr="http://schemas.openxmlformats.org/drawingml/2006/chartDrawing">
    <cdr:from>
      <cdr:x>0.67928</cdr:x>
      <cdr:y>0.09556</cdr:y>
    </cdr:from>
    <cdr:to>
      <cdr:x>0.71892</cdr:x>
      <cdr:y>0.18089</cdr:y>
    </cdr:to>
    <cdr:sp macro="" textlink="">
      <cdr:nvSpPr>
        <cdr:cNvPr id="3" name="Cuadro de texto 2"/>
        <cdr:cNvSpPr txBox="1"/>
      </cdr:nvSpPr>
      <cdr:spPr>
        <a:xfrm xmlns:a="http://schemas.openxmlformats.org/drawingml/2006/main">
          <a:off x="3590925" y="266699"/>
          <a:ext cx="209550" cy="2381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s-AR" sz="1100" kern="1200">
              <a:latin typeface="Times New Roman" panose="02020603050405020304" pitchFamily="18" charset="0"/>
              <a:cs typeface="Times New Roman" panose="02020603050405020304" pitchFamily="18" charset="0"/>
            </a:rPr>
            <a:t>A</a:t>
          </a:r>
        </a:p>
      </cdr:txBody>
    </cdr:sp>
  </cdr:relSizeAnchor>
</c:userShape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198</TotalTime>
  <Pages>4</Pages>
  <Words>1587</Words>
  <Characters>8733</Characters>
  <Application>Microsoft Office Word</Application>
  <DocSecurity>0</DocSecurity>
  <Lines>72</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Yesica Noemi Gramajo Dominguez</dc:creator>
  <cp:keywords/>
  <dc:description/>
  <cp:lastModifiedBy>Yesica Noemi Gramajo Dominguez</cp:lastModifiedBy>
  <cp:revision>79</cp:revision>
  <dcterms:created xsi:type="dcterms:W3CDTF">2026-06-17T11:36:00Z</dcterms:created>
  <dcterms:modified xsi:type="dcterms:W3CDTF">2026-07-30T17:21:00Z</dcterms:modified>
</cp:coreProperties>
</file>